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3342B" w14:textId="09DA0734" w:rsidR="00B033F3" w:rsidRPr="00B033F3" w:rsidRDefault="00B033F3" w:rsidP="00B033F3">
      <w:pPr>
        <w:jc w:val="center"/>
        <w:rPr>
          <w:b/>
          <w:bCs/>
          <w:sz w:val="28"/>
          <w:szCs w:val="28"/>
        </w:rPr>
      </w:pPr>
      <w:r w:rsidRPr="00B033F3">
        <w:rPr>
          <w:b/>
          <w:bCs/>
          <w:sz w:val="28"/>
          <w:szCs w:val="28"/>
        </w:rPr>
        <w:t xml:space="preserve">CCTP </w:t>
      </w:r>
      <w:r w:rsidR="00AA1880">
        <w:rPr>
          <w:b/>
          <w:bCs/>
          <w:sz w:val="28"/>
          <w:szCs w:val="28"/>
        </w:rPr>
        <w:t>–</w:t>
      </w:r>
      <w:r w:rsidRPr="00B033F3">
        <w:rPr>
          <w:b/>
          <w:bCs/>
          <w:sz w:val="28"/>
          <w:szCs w:val="28"/>
        </w:rPr>
        <w:t xml:space="preserve"> </w:t>
      </w:r>
      <w:r w:rsidR="00AA1880">
        <w:rPr>
          <w:b/>
          <w:bCs/>
          <w:sz w:val="28"/>
          <w:szCs w:val="28"/>
        </w:rPr>
        <w:t>Mise à disposition d’a</w:t>
      </w:r>
      <w:r w:rsidRPr="00B033F3">
        <w:rPr>
          <w:b/>
          <w:bCs/>
          <w:sz w:val="28"/>
          <w:szCs w:val="28"/>
        </w:rPr>
        <w:t>utomates de biologie moléculaire</w:t>
      </w:r>
    </w:p>
    <w:p w14:paraId="50DA82FC" w14:textId="77777777" w:rsidR="00B033F3" w:rsidRDefault="00B033F3"/>
    <w:p w14:paraId="2B8803F6" w14:textId="7E8B5DB8" w:rsidR="00B033F3" w:rsidRPr="00B033F3" w:rsidRDefault="00B033F3">
      <w:pPr>
        <w:rPr>
          <w:b/>
          <w:bCs/>
        </w:rPr>
      </w:pPr>
      <w:r w:rsidRPr="00B033F3">
        <w:rPr>
          <w:b/>
          <w:bCs/>
        </w:rPr>
        <w:t>Objet :</w:t>
      </w:r>
    </w:p>
    <w:p w14:paraId="15CD41EA" w14:textId="379DD49F" w:rsidR="00152A44" w:rsidRDefault="00B033F3" w:rsidP="009A45BB">
      <w:pPr>
        <w:jc w:val="both"/>
      </w:pPr>
      <w:r>
        <w:t>Mise à disposition d’automates de diagnostic de PCR et RT-PCR pour la réalisation de paramètres de microbiologie (virologie, bactériologie, mycologie) dans le cadre d’un marché portant sur les réactifs et consommables associés</w:t>
      </w:r>
      <w:r w:rsidR="00722415">
        <w:t>.</w:t>
      </w:r>
    </w:p>
    <w:p w14:paraId="5EE9E684" w14:textId="305C9607" w:rsidR="00BF6927" w:rsidRDefault="00BA5CF4" w:rsidP="00BA5CF4">
      <w:pPr>
        <w:jc w:val="both"/>
      </w:pPr>
      <w:r>
        <w:t>La procédure est composée d’un lot unique.</w:t>
      </w:r>
    </w:p>
    <w:p w14:paraId="2365E85D" w14:textId="23E110DD" w:rsidR="00B033F3" w:rsidRDefault="00707A30">
      <w:pPr>
        <w:rPr>
          <w:b/>
          <w:bCs/>
        </w:rPr>
      </w:pPr>
      <w:r>
        <w:rPr>
          <w:b/>
          <w:bCs/>
        </w:rPr>
        <w:t>Besoins</w:t>
      </w:r>
      <w:r w:rsidR="007D3758" w:rsidRPr="007D3758">
        <w:rPr>
          <w:b/>
          <w:bCs/>
        </w:rPr>
        <w:t> </w:t>
      </w:r>
      <w:r w:rsidR="00A325A5">
        <w:rPr>
          <w:b/>
          <w:bCs/>
        </w:rPr>
        <w:t xml:space="preserve">du laboratoire </w:t>
      </w:r>
      <w:r w:rsidR="007D3758" w:rsidRPr="007D3758">
        <w:rPr>
          <w:b/>
          <w:bCs/>
        </w:rPr>
        <w:t>:</w:t>
      </w:r>
    </w:p>
    <w:p w14:paraId="128A0C4A" w14:textId="5AB43BA8" w:rsidR="00707A30" w:rsidRPr="00F14D2E" w:rsidRDefault="00707A30" w:rsidP="00F14D2E">
      <w:pPr>
        <w:pStyle w:val="Paragraphedeliste"/>
        <w:numPr>
          <w:ilvl w:val="0"/>
          <w:numId w:val="3"/>
        </w:numPr>
        <w:rPr>
          <w:b/>
          <w:bCs/>
        </w:rPr>
      </w:pPr>
      <w:r w:rsidRPr="00F14D2E">
        <w:rPr>
          <w:b/>
          <w:bCs/>
        </w:rPr>
        <w:t>Paramètres et volume d’activité :</w:t>
      </w:r>
    </w:p>
    <w:tbl>
      <w:tblPr>
        <w:tblW w:w="9809" w:type="dxa"/>
        <w:tblInd w:w="-458" w:type="dxa"/>
        <w:tblCellMar>
          <w:left w:w="70" w:type="dxa"/>
          <w:right w:w="70" w:type="dxa"/>
        </w:tblCellMar>
        <w:tblLook w:val="04A0" w:firstRow="1" w:lastRow="0" w:firstColumn="1" w:lastColumn="0" w:noHBand="0" w:noVBand="1"/>
      </w:tblPr>
      <w:tblGrid>
        <w:gridCol w:w="595"/>
        <w:gridCol w:w="2486"/>
        <w:gridCol w:w="5457"/>
        <w:gridCol w:w="1271"/>
      </w:tblGrid>
      <w:tr w:rsidR="002642D5" w:rsidRPr="00722415" w14:paraId="135028AC" w14:textId="77777777" w:rsidTr="0080350C">
        <w:trPr>
          <w:trHeight w:val="600"/>
          <w:tblHeader/>
        </w:trPr>
        <w:tc>
          <w:tcPr>
            <w:tcW w:w="595" w:type="dxa"/>
            <w:tcBorders>
              <w:top w:val="single" w:sz="4" w:space="0" w:color="auto"/>
              <w:left w:val="single" w:sz="4" w:space="0" w:color="auto"/>
              <w:bottom w:val="single" w:sz="4" w:space="0" w:color="auto"/>
              <w:right w:val="single" w:sz="4" w:space="0" w:color="auto"/>
            </w:tcBorders>
            <w:shd w:val="clear" w:color="000000" w:fill="8EA9DB"/>
            <w:vAlign w:val="center"/>
            <w:hideMark/>
          </w:tcPr>
          <w:p w14:paraId="44C20E6D" w14:textId="77777777" w:rsidR="00722415" w:rsidRPr="00722415" w:rsidRDefault="00722415" w:rsidP="0080350C">
            <w:pPr>
              <w:spacing w:after="0" w:line="240" w:lineRule="auto"/>
              <w:jc w:val="center"/>
              <w:rPr>
                <w:rFonts w:ascii="Calibri" w:eastAsia="Times New Roman" w:hAnsi="Calibri" w:cs="Calibri"/>
                <w:b/>
                <w:bCs/>
                <w:color w:val="000000"/>
                <w:sz w:val="20"/>
                <w:szCs w:val="20"/>
                <w:lang w:eastAsia="fr-FR"/>
              </w:rPr>
            </w:pPr>
            <w:r w:rsidRPr="00722415">
              <w:rPr>
                <w:rFonts w:ascii="Calibri" w:eastAsia="Times New Roman" w:hAnsi="Calibri" w:cs="Calibri"/>
                <w:b/>
                <w:bCs/>
                <w:color w:val="000000"/>
                <w:sz w:val="20"/>
                <w:szCs w:val="20"/>
                <w:lang w:eastAsia="fr-FR"/>
              </w:rPr>
              <w:t>Lot</w:t>
            </w:r>
          </w:p>
        </w:tc>
        <w:tc>
          <w:tcPr>
            <w:tcW w:w="2486" w:type="dxa"/>
            <w:tcBorders>
              <w:top w:val="single" w:sz="4" w:space="0" w:color="auto"/>
              <w:left w:val="nil"/>
              <w:bottom w:val="single" w:sz="4" w:space="0" w:color="auto"/>
              <w:right w:val="single" w:sz="4" w:space="0" w:color="auto"/>
            </w:tcBorders>
            <w:shd w:val="clear" w:color="000000" w:fill="8EA9DB"/>
            <w:vAlign w:val="center"/>
            <w:hideMark/>
          </w:tcPr>
          <w:p w14:paraId="63B04031" w14:textId="77777777" w:rsidR="00722415" w:rsidRPr="00722415" w:rsidRDefault="00722415" w:rsidP="0080350C">
            <w:pPr>
              <w:spacing w:after="0" w:line="240" w:lineRule="auto"/>
              <w:jc w:val="center"/>
              <w:rPr>
                <w:rFonts w:ascii="Calibri" w:eastAsia="Times New Roman" w:hAnsi="Calibri" w:cs="Calibri"/>
                <w:b/>
                <w:bCs/>
                <w:color w:val="000000"/>
                <w:sz w:val="20"/>
                <w:szCs w:val="20"/>
                <w:lang w:eastAsia="fr-FR"/>
              </w:rPr>
            </w:pPr>
            <w:r w:rsidRPr="00722415">
              <w:rPr>
                <w:rFonts w:ascii="Calibri" w:eastAsia="Times New Roman" w:hAnsi="Calibri" w:cs="Calibri"/>
                <w:b/>
                <w:bCs/>
                <w:color w:val="000000"/>
                <w:sz w:val="20"/>
                <w:szCs w:val="20"/>
                <w:lang w:eastAsia="fr-FR"/>
              </w:rPr>
              <w:t>Paramètres</w:t>
            </w:r>
          </w:p>
        </w:tc>
        <w:tc>
          <w:tcPr>
            <w:tcW w:w="5457" w:type="dxa"/>
            <w:tcBorders>
              <w:top w:val="single" w:sz="4" w:space="0" w:color="auto"/>
              <w:left w:val="nil"/>
              <w:bottom w:val="single" w:sz="4" w:space="0" w:color="auto"/>
              <w:right w:val="single" w:sz="4" w:space="0" w:color="auto"/>
            </w:tcBorders>
            <w:shd w:val="clear" w:color="000000" w:fill="8EA9DB"/>
            <w:vAlign w:val="center"/>
            <w:hideMark/>
          </w:tcPr>
          <w:p w14:paraId="7B9B7469" w14:textId="77777777" w:rsidR="00722415" w:rsidRPr="00722415" w:rsidRDefault="00722415" w:rsidP="0080350C">
            <w:pPr>
              <w:spacing w:after="0" w:line="240" w:lineRule="auto"/>
              <w:jc w:val="center"/>
              <w:rPr>
                <w:rFonts w:ascii="Calibri" w:eastAsia="Times New Roman" w:hAnsi="Calibri" w:cs="Calibri"/>
                <w:b/>
                <w:bCs/>
                <w:color w:val="000000"/>
                <w:sz w:val="20"/>
                <w:szCs w:val="20"/>
                <w:lang w:eastAsia="fr-FR"/>
              </w:rPr>
            </w:pPr>
            <w:r w:rsidRPr="00722415">
              <w:rPr>
                <w:rFonts w:ascii="Calibri" w:eastAsia="Times New Roman" w:hAnsi="Calibri" w:cs="Calibri"/>
                <w:b/>
                <w:bCs/>
                <w:color w:val="000000"/>
                <w:sz w:val="20"/>
                <w:szCs w:val="20"/>
                <w:lang w:eastAsia="fr-FR"/>
              </w:rPr>
              <w:t>Matrices</w:t>
            </w:r>
          </w:p>
        </w:tc>
        <w:tc>
          <w:tcPr>
            <w:tcW w:w="1271" w:type="dxa"/>
            <w:tcBorders>
              <w:top w:val="single" w:sz="4" w:space="0" w:color="auto"/>
              <w:left w:val="nil"/>
              <w:bottom w:val="single" w:sz="4" w:space="0" w:color="auto"/>
              <w:right w:val="single" w:sz="4" w:space="0" w:color="auto"/>
            </w:tcBorders>
            <w:shd w:val="clear" w:color="000000" w:fill="8EA9DB"/>
            <w:vAlign w:val="center"/>
            <w:hideMark/>
          </w:tcPr>
          <w:p w14:paraId="15CDCD78" w14:textId="77777777" w:rsidR="00722415" w:rsidRPr="00722415" w:rsidRDefault="00722415" w:rsidP="0080350C">
            <w:pPr>
              <w:spacing w:after="0" w:line="240" w:lineRule="auto"/>
              <w:jc w:val="center"/>
              <w:rPr>
                <w:rFonts w:ascii="Calibri" w:eastAsia="Times New Roman" w:hAnsi="Calibri" w:cs="Calibri"/>
                <w:b/>
                <w:bCs/>
                <w:color w:val="000000"/>
                <w:sz w:val="20"/>
                <w:szCs w:val="20"/>
                <w:lang w:eastAsia="fr-FR"/>
              </w:rPr>
            </w:pPr>
            <w:r w:rsidRPr="00722415">
              <w:rPr>
                <w:rFonts w:ascii="Calibri" w:eastAsia="Times New Roman" w:hAnsi="Calibri" w:cs="Calibri"/>
                <w:b/>
                <w:bCs/>
                <w:color w:val="000000"/>
                <w:sz w:val="20"/>
                <w:szCs w:val="20"/>
                <w:lang w:eastAsia="fr-FR"/>
              </w:rPr>
              <w:t>Nombre de patients/an</w:t>
            </w:r>
          </w:p>
        </w:tc>
      </w:tr>
      <w:tr w:rsidR="002642D5" w:rsidRPr="00722415" w14:paraId="2D6C5CEC" w14:textId="77777777" w:rsidTr="00E2006A">
        <w:trPr>
          <w:trHeight w:val="510"/>
        </w:trPr>
        <w:tc>
          <w:tcPr>
            <w:tcW w:w="595" w:type="dxa"/>
            <w:vMerge w:val="restart"/>
            <w:tcBorders>
              <w:top w:val="nil"/>
              <w:left w:val="single" w:sz="4" w:space="0" w:color="auto"/>
              <w:bottom w:val="single" w:sz="4" w:space="0" w:color="auto"/>
              <w:right w:val="single" w:sz="4" w:space="0" w:color="auto"/>
            </w:tcBorders>
            <w:shd w:val="clear" w:color="auto" w:fill="auto"/>
            <w:vAlign w:val="center"/>
            <w:hideMark/>
          </w:tcPr>
          <w:p w14:paraId="05350B2E" w14:textId="77777777" w:rsidR="00722415" w:rsidRPr="00722415" w:rsidRDefault="00722415" w:rsidP="00722415">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Lot 1</w:t>
            </w:r>
          </w:p>
        </w:tc>
        <w:tc>
          <w:tcPr>
            <w:tcW w:w="2486" w:type="dxa"/>
            <w:tcBorders>
              <w:top w:val="nil"/>
              <w:left w:val="nil"/>
              <w:bottom w:val="single" w:sz="4" w:space="0" w:color="auto"/>
              <w:right w:val="single" w:sz="4" w:space="0" w:color="auto"/>
            </w:tcBorders>
            <w:shd w:val="clear" w:color="auto" w:fill="auto"/>
            <w:vAlign w:val="center"/>
            <w:hideMark/>
          </w:tcPr>
          <w:p w14:paraId="5EFA9C21" w14:textId="07E06B61" w:rsidR="00722415" w:rsidRPr="00722415" w:rsidRDefault="00722415" w:rsidP="00E2006A">
            <w:pPr>
              <w:spacing w:after="0" w:line="240" w:lineRule="auto"/>
              <w:rPr>
                <w:rFonts w:ascii="Calibri" w:eastAsia="Times New Roman" w:hAnsi="Calibri" w:cs="Calibri"/>
                <w:i/>
                <w:iCs/>
                <w:color w:val="000000"/>
                <w:sz w:val="20"/>
                <w:szCs w:val="20"/>
                <w:lang w:eastAsia="fr-FR"/>
              </w:rPr>
            </w:pPr>
            <w:r w:rsidRPr="00722415">
              <w:rPr>
                <w:rFonts w:ascii="Calibri" w:eastAsia="Times New Roman" w:hAnsi="Calibri" w:cs="Calibri"/>
                <w:i/>
                <w:iCs/>
                <w:color w:val="000000"/>
                <w:sz w:val="20"/>
                <w:szCs w:val="20"/>
                <w:lang w:eastAsia="fr-FR"/>
              </w:rPr>
              <w:t>Chlamyd</w:t>
            </w:r>
            <w:r w:rsidR="00655AAC">
              <w:rPr>
                <w:rFonts w:ascii="Calibri" w:eastAsia="Times New Roman" w:hAnsi="Calibri" w:cs="Calibri"/>
                <w:i/>
                <w:iCs/>
                <w:color w:val="000000"/>
                <w:sz w:val="20"/>
                <w:szCs w:val="20"/>
                <w:lang w:eastAsia="fr-FR"/>
              </w:rPr>
              <w:t>ophila</w:t>
            </w:r>
            <w:r w:rsidRPr="00722415">
              <w:rPr>
                <w:rFonts w:ascii="Calibri" w:eastAsia="Times New Roman" w:hAnsi="Calibri" w:cs="Calibri"/>
                <w:i/>
                <w:iCs/>
                <w:color w:val="000000"/>
                <w:sz w:val="20"/>
                <w:szCs w:val="20"/>
                <w:lang w:eastAsia="fr-FR"/>
              </w:rPr>
              <w:t xml:space="preserve"> </w:t>
            </w:r>
            <w:proofErr w:type="spellStart"/>
            <w:r w:rsidR="00A04936" w:rsidRPr="00655AAC">
              <w:rPr>
                <w:rFonts w:ascii="Calibri" w:eastAsia="Times New Roman" w:hAnsi="Calibri" w:cs="Calibri"/>
                <w:i/>
                <w:iCs/>
                <w:color w:val="000000"/>
                <w:sz w:val="20"/>
                <w:szCs w:val="20"/>
                <w:lang w:eastAsia="fr-FR"/>
              </w:rPr>
              <w:t>p</w:t>
            </w:r>
            <w:r w:rsidRPr="00722415">
              <w:rPr>
                <w:rFonts w:ascii="Calibri" w:eastAsia="Times New Roman" w:hAnsi="Calibri" w:cs="Calibri"/>
                <w:i/>
                <w:iCs/>
                <w:color w:val="000000"/>
                <w:sz w:val="20"/>
                <w:szCs w:val="20"/>
                <w:lang w:eastAsia="fr-FR"/>
              </w:rPr>
              <w:t>neumoniae</w:t>
            </w:r>
            <w:proofErr w:type="spellEnd"/>
          </w:p>
        </w:tc>
        <w:tc>
          <w:tcPr>
            <w:tcW w:w="5457" w:type="dxa"/>
            <w:tcBorders>
              <w:top w:val="nil"/>
              <w:left w:val="nil"/>
              <w:bottom w:val="single" w:sz="4" w:space="0" w:color="auto"/>
              <w:right w:val="single" w:sz="4" w:space="0" w:color="auto"/>
            </w:tcBorders>
            <w:shd w:val="clear" w:color="auto" w:fill="auto"/>
            <w:vAlign w:val="center"/>
            <w:hideMark/>
          </w:tcPr>
          <w:p w14:paraId="4F449593"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LCR - prélèvement respiratoire - écouvillon nasopharyngé</w:t>
            </w:r>
          </w:p>
        </w:tc>
        <w:tc>
          <w:tcPr>
            <w:tcW w:w="1271" w:type="dxa"/>
            <w:tcBorders>
              <w:top w:val="nil"/>
              <w:left w:val="nil"/>
              <w:bottom w:val="single" w:sz="4" w:space="0" w:color="auto"/>
              <w:right w:val="single" w:sz="4" w:space="0" w:color="auto"/>
            </w:tcBorders>
            <w:shd w:val="clear" w:color="auto" w:fill="auto"/>
            <w:vAlign w:val="center"/>
            <w:hideMark/>
          </w:tcPr>
          <w:p w14:paraId="152AFE59"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200</w:t>
            </w:r>
          </w:p>
        </w:tc>
      </w:tr>
      <w:tr w:rsidR="002642D5" w:rsidRPr="00722415" w14:paraId="40DA7824" w14:textId="77777777" w:rsidTr="00E2006A">
        <w:trPr>
          <w:trHeight w:val="510"/>
        </w:trPr>
        <w:tc>
          <w:tcPr>
            <w:tcW w:w="595" w:type="dxa"/>
            <w:vMerge/>
            <w:tcBorders>
              <w:top w:val="nil"/>
              <w:left w:val="single" w:sz="4" w:space="0" w:color="auto"/>
              <w:bottom w:val="single" w:sz="4" w:space="0" w:color="auto"/>
              <w:right w:val="single" w:sz="4" w:space="0" w:color="auto"/>
            </w:tcBorders>
            <w:vAlign w:val="center"/>
            <w:hideMark/>
          </w:tcPr>
          <w:p w14:paraId="3135933E" w14:textId="77777777" w:rsidR="00722415" w:rsidRPr="00722415" w:rsidRDefault="00722415" w:rsidP="00722415">
            <w:pPr>
              <w:spacing w:after="0" w:line="240" w:lineRule="auto"/>
              <w:rPr>
                <w:rFonts w:ascii="Calibri" w:eastAsia="Times New Roman" w:hAnsi="Calibri" w:cs="Calibri"/>
                <w:color w:val="000000"/>
                <w:sz w:val="20"/>
                <w:szCs w:val="20"/>
                <w:lang w:eastAsia="fr-FR"/>
              </w:rPr>
            </w:pPr>
          </w:p>
        </w:tc>
        <w:tc>
          <w:tcPr>
            <w:tcW w:w="2486" w:type="dxa"/>
            <w:tcBorders>
              <w:top w:val="nil"/>
              <w:left w:val="nil"/>
              <w:bottom w:val="single" w:sz="4" w:space="0" w:color="auto"/>
              <w:right w:val="single" w:sz="4" w:space="0" w:color="auto"/>
            </w:tcBorders>
            <w:shd w:val="clear" w:color="auto" w:fill="auto"/>
            <w:vAlign w:val="center"/>
            <w:hideMark/>
          </w:tcPr>
          <w:p w14:paraId="6F5E6C44" w14:textId="77777777" w:rsidR="00722415" w:rsidRPr="00722415" w:rsidRDefault="00722415" w:rsidP="00E2006A">
            <w:pPr>
              <w:spacing w:after="0" w:line="240" w:lineRule="auto"/>
              <w:rPr>
                <w:rFonts w:ascii="Calibri" w:eastAsia="Times New Roman" w:hAnsi="Calibri" w:cs="Calibri"/>
                <w:i/>
                <w:iCs/>
                <w:color w:val="000000"/>
                <w:sz w:val="20"/>
                <w:szCs w:val="20"/>
                <w:lang w:eastAsia="fr-FR"/>
              </w:rPr>
            </w:pPr>
            <w:r w:rsidRPr="00722415">
              <w:rPr>
                <w:rFonts w:ascii="Calibri" w:eastAsia="Times New Roman" w:hAnsi="Calibri" w:cs="Calibri"/>
                <w:i/>
                <w:iCs/>
                <w:color w:val="000000"/>
                <w:sz w:val="20"/>
                <w:szCs w:val="20"/>
                <w:lang w:eastAsia="fr-FR"/>
              </w:rPr>
              <w:t xml:space="preserve">Mycoplasma </w:t>
            </w:r>
            <w:proofErr w:type="spellStart"/>
            <w:r w:rsidRPr="00722415">
              <w:rPr>
                <w:rFonts w:ascii="Calibri" w:eastAsia="Times New Roman" w:hAnsi="Calibri" w:cs="Calibri"/>
                <w:i/>
                <w:iCs/>
                <w:color w:val="000000"/>
                <w:sz w:val="20"/>
                <w:szCs w:val="20"/>
                <w:lang w:eastAsia="fr-FR"/>
              </w:rPr>
              <w:t>pneumoniae</w:t>
            </w:r>
            <w:proofErr w:type="spellEnd"/>
          </w:p>
        </w:tc>
        <w:tc>
          <w:tcPr>
            <w:tcW w:w="5457" w:type="dxa"/>
            <w:tcBorders>
              <w:top w:val="nil"/>
              <w:left w:val="nil"/>
              <w:bottom w:val="single" w:sz="4" w:space="0" w:color="auto"/>
              <w:right w:val="single" w:sz="4" w:space="0" w:color="auto"/>
            </w:tcBorders>
            <w:shd w:val="clear" w:color="auto" w:fill="auto"/>
            <w:vAlign w:val="center"/>
            <w:hideMark/>
          </w:tcPr>
          <w:p w14:paraId="146C5621"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LCR - prélèvement respiratoire - écouvillon nasopharyngé</w:t>
            </w:r>
          </w:p>
        </w:tc>
        <w:tc>
          <w:tcPr>
            <w:tcW w:w="1271" w:type="dxa"/>
            <w:tcBorders>
              <w:top w:val="nil"/>
              <w:left w:val="nil"/>
              <w:bottom w:val="single" w:sz="4" w:space="0" w:color="auto"/>
              <w:right w:val="single" w:sz="4" w:space="0" w:color="auto"/>
            </w:tcBorders>
            <w:shd w:val="clear" w:color="auto" w:fill="auto"/>
            <w:vAlign w:val="center"/>
            <w:hideMark/>
          </w:tcPr>
          <w:p w14:paraId="1B30F958"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210</w:t>
            </w:r>
          </w:p>
        </w:tc>
      </w:tr>
      <w:tr w:rsidR="002642D5" w:rsidRPr="00722415" w14:paraId="70E81BF7" w14:textId="77777777" w:rsidTr="00E2006A">
        <w:trPr>
          <w:trHeight w:val="510"/>
        </w:trPr>
        <w:tc>
          <w:tcPr>
            <w:tcW w:w="595" w:type="dxa"/>
            <w:vMerge/>
            <w:tcBorders>
              <w:top w:val="nil"/>
              <w:left w:val="single" w:sz="4" w:space="0" w:color="auto"/>
              <w:bottom w:val="single" w:sz="4" w:space="0" w:color="auto"/>
              <w:right w:val="single" w:sz="4" w:space="0" w:color="auto"/>
            </w:tcBorders>
            <w:vAlign w:val="center"/>
            <w:hideMark/>
          </w:tcPr>
          <w:p w14:paraId="183FC862" w14:textId="77777777" w:rsidR="00722415" w:rsidRPr="00722415" w:rsidRDefault="00722415" w:rsidP="00722415">
            <w:pPr>
              <w:spacing w:after="0" w:line="240" w:lineRule="auto"/>
              <w:rPr>
                <w:rFonts w:ascii="Calibri" w:eastAsia="Times New Roman" w:hAnsi="Calibri" w:cs="Calibri"/>
                <w:color w:val="000000"/>
                <w:sz w:val="20"/>
                <w:szCs w:val="20"/>
                <w:lang w:eastAsia="fr-FR"/>
              </w:rPr>
            </w:pPr>
          </w:p>
        </w:tc>
        <w:tc>
          <w:tcPr>
            <w:tcW w:w="2486" w:type="dxa"/>
            <w:tcBorders>
              <w:top w:val="nil"/>
              <w:left w:val="nil"/>
              <w:bottom w:val="single" w:sz="4" w:space="0" w:color="auto"/>
              <w:right w:val="single" w:sz="4" w:space="0" w:color="auto"/>
            </w:tcBorders>
            <w:shd w:val="clear" w:color="auto" w:fill="auto"/>
            <w:vAlign w:val="center"/>
            <w:hideMark/>
          </w:tcPr>
          <w:p w14:paraId="61F72021" w14:textId="77777777" w:rsidR="00722415" w:rsidRPr="00722415" w:rsidRDefault="00722415" w:rsidP="00E2006A">
            <w:pPr>
              <w:spacing w:after="0" w:line="240" w:lineRule="auto"/>
              <w:rPr>
                <w:rFonts w:ascii="Calibri" w:eastAsia="Times New Roman" w:hAnsi="Calibri" w:cs="Calibri"/>
                <w:i/>
                <w:iCs/>
                <w:color w:val="000000"/>
                <w:sz w:val="20"/>
                <w:szCs w:val="20"/>
                <w:lang w:eastAsia="fr-FR"/>
              </w:rPr>
            </w:pPr>
            <w:r w:rsidRPr="00722415">
              <w:rPr>
                <w:rFonts w:ascii="Calibri" w:eastAsia="Times New Roman" w:hAnsi="Calibri" w:cs="Calibri"/>
                <w:i/>
                <w:iCs/>
                <w:color w:val="000000"/>
                <w:sz w:val="20"/>
                <w:szCs w:val="20"/>
                <w:lang w:eastAsia="fr-FR"/>
              </w:rPr>
              <w:t>Legionella pneumophila</w:t>
            </w:r>
          </w:p>
        </w:tc>
        <w:tc>
          <w:tcPr>
            <w:tcW w:w="5457" w:type="dxa"/>
            <w:tcBorders>
              <w:top w:val="nil"/>
              <w:left w:val="nil"/>
              <w:bottom w:val="single" w:sz="4" w:space="0" w:color="auto"/>
              <w:right w:val="single" w:sz="4" w:space="0" w:color="auto"/>
            </w:tcBorders>
            <w:shd w:val="clear" w:color="auto" w:fill="auto"/>
            <w:vAlign w:val="center"/>
            <w:hideMark/>
          </w:tcPr>
          <w:p w14:paraId="60988B98"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prélèvement respiratoire</w:t>
            </w:r>
          </w:p>
        </w:tc>
        <w:tc>
          <w:tcPr>
            <w:tcW w:w="1271" w:type="dxa"/>
            <w:tcBorders>
              <w:top w:val="nil"/>
              <w:left w:val="nil"/>
              <w:bottom w:val="single" w:sz="4" w:space="0" w:color="auto"/>
              <w:right w:val="single" w:sz="4" w:space="0" w:color="auto"/>
            </w:tcBorders>
            <w:shd w:val="clear" w:color="auto" w:fill="auto"/>
            <w:vAlign w:val="center"/>
            <w:hideMark/>
          </w:tcPr>
          <w:p w14:paraId="57303EDA"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170</w:t>
            </w:r>
          </w:p>
        </w:tc>
      </w:tr>
      <w:tr w:rsidR="002642D5" w:rsidRPr="00722415" w14:paraId="7FADD930" w14:textId="77777777" w:rsidTr="00E2006A">
        <w:trPr>
          <w:trHeight w:val="510"/>
        </w:trPr>
        <w:tc>
          <w:tcPr>
            <w:tcW w:w="595" w:type="dxa"/>
            <w:vMerge/>
            <w:tcBorders>
              <w:top w:val="nil"/>
              <w:left w:val="single" w:sz="4" w:space="0" w:color="auto"/>
              <w:bottom w:val="single" w:sz="4" w:space="0" w:color="auto"/>
              <w:right w:val="single" w:sz="4" w:space="0" w:color="auto"/>
            </w:tcBorders>
            <w:vAlign w:val="center"/>
            <w:hideMark/>
          </w:tcPr>
          <w:p w14:paraId="1385CCB7" w14:textId="77777777" w:rsidR="00722415" w:rsidRPr="00722415" w:rsidRDefault="00722415" w:rsidP="00722415">
            <w:pPr>
              <w:spacing w:after="0" w:line="240" w:lineRule="auto"/>
              <w:rPr>
                <w:rFonts w:ascii="Calibri" w:eastAsia="Times New Roman" w:hAnsi="Calibri" w:cs="Calibri"/>
                <w:color w:val="000000"/>
                <w:sz w:val="20"/>
                <w:szCs w:val="20"/>
                <w:lang w:eastAsia="fr-FR"/>
              </w:rPr>
            </w:pPr>
          </w:p>
        </w:tc>
        <w:tc>
          <w:tcPr>
            <w:tcW w:w="2486" w:type="dxa"/>
            <w:tcBorders>
              <w:top w:val="nil"/>
              <w:left w:val="nil"/>
              <w:bottom w:val="single" w:sz="4" w:space="0" w:color="auto"/>
              <w:right w:val="single" w:sz="4" w:space="0" w:color="auto"/>
            </w:tcBorders>
            <w:shd w:val="clear" w:color="auto" w:fill="auto"/>
            <w:vAlign w:val="center"/>
            <w:hideMark/>
          </w:tcPr>
          <w:p w14:paraId="0F0B573C"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 xml:space="preserve">Legionella </w:t>
            </w:r>
            <w:proofErr w:type="spellStart"/>
            <w:r w:rsidRPr="00722415">
              <w:rPr>
                <w:rFonts w:ascii="Calibri" w:eastAsia="Times New Roman" w:hAnsi="Calibri" w:cs="Calibri"/>
                <w:color w:val="000000"/>
                <w:sz w:val="20"/>
                <w:szCs w:val="20"/>
                <w:lang w:eastAsia="fr-FR"/>
              </w:rPr>
              <w:t>sp</w:t>
            </w:r>
            <w:proofErr w:type="spellEnd"/>
            <w:r w:rsidRPr="00722415">
              <w:rPr>
                <w:rFonts w:ascii="Calibri" w:eastAsia="Times New Roman" w:hAnsi="Calibri" w:cs="Calibri"/>
                <w:color w:val="000000"/>
                <w:sz w:val="20"/>
                <w:szCs w:val="20"/>
                <w:lang w:eastAsia="fr-FR"/>
              </w:rPr>
              <w:t>.</w:t>
            </w:r>
          </w:p>
        </w:tc>
        <w:tc>
          <w:tcPr>
            <w:tcW w:w="5457" w:type="dxa"/>
            <w:tcBorders>
              <w:top w:val="nil"/>
              <w:left w:val="nil"/>
              <w:bottom w:val="single" w:sz="4" w:space="0" w:color="auto"/>
              <w:right w:val="single" w:sz="4" w:space="0" w:color="auto"/>
            </w:tcBorders>
            <w:shd w:val="clear" w:color="auto" w:fill="auto"/>
            <w:vAlign w:val="center"/>
            <w:hideMark/>
          </w:tcPr>
          <w:p w14:paraId="411E489A"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prélèvement respiratoire</w:t>
            </w:r>
          </w:p>
        </w:tc>
        <w:tc>
          <w:tcPr>
            <w:tcW w:w="1271" w:type="dxa"/>
            <w:tcBorders>
              <w:top w:val="nil"/>
              <w:left w:val="nil"/>
              <w:bottom w:val="single" w:sz="4" w:space="0" w:color="auto"/>
              <w:right w:val="single" w:sz="4" w:space="0" w:color="auto"/>
            </w:tcBorders>
            <w:shd w:val="clear" w:color="auto" w:fill="auto"/>
            <w:vAlign w:val="center"/>
            <w:hideMark/>
          </w:tcPr>
          <w:p w14:paraId="41D41170"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170</w:t>
            </w:r>
          </w:p>
        </w:tc>
      </w:tr>
      <w:tr w:rsidR="002642D5" w:rsidRPr="00722415" w14:paraId="0947FFDD" w14:textId="77777777" w:rsidTr="00E2006A">
        <w:trPr>
          <w:trHeight w:val="510"/>
        </w:trPr>
        <w:tc>
          <w:tcPr>
            <w:tcW w:w="595" w:type="dxa"/>
            <w:vMerge/>
            <w:tcBorders>
              <w:top w:val="nil"/>
              <w:left w:val="single" w:sz="4" w:space="0" w:color="auto"/>
              <w:bottom w:val="single" w:sz="4" w:space="0" w:color="auto"/>
              <w:right w:val="single" w:sz="4" w:space="0" w:color="auto"/>
            </w:tcBorders>
            <w:vAlign w:val="center"/>
            <w:hideMark/>
          </w:tcPr>
          <w:p w14:paraId="4B720F08" w14:textId="77777777" w:rsidR="00722415" w:rsidRPr="00722415" w:rsidRDefault="00722415" w:rsidP="00722415">
            <w:pPr>
              <w:spacing w:after="0" w:line="240" w:lineRule="auto"/>
              <w:rPr>
                <w:rFonts w:ascii="Calibri" w:eastAsia="Times New Roman" w:hAnsi="Calibri" w:cs="Calibri"/>
                <w:color w:val="000000"/>
                <w:sz w:val="20"/>
                <w:szCs w:val="20"/>
                <w:lang w:eastAsia="fr-FR"/>
              </w:rPr>
            </w:pPr>
          </w:p>
        </w:tc>
        <w:tc>
          <w:tcPr>
            <w:tcW w:w="2486" w:type="dxa"/>
            <w:tcBorders>
              <w:top w:val="nil"/>
              <w:left w:val="nil"/>
              <w:bottom w:val="single" w:sz="4" w:space="0" w:color="auto"/>
              <w:right w:val="single" w:sz="4" w:space="0" w:color="auto"/>
            </w:tcBorders>
            <w:shd w:val="clear" w:color="auto" w:fill="auto"/>
            <w:vAlign w:val="center"/>
            <w:hideMark/>
          </w:tcPr>
          <w:p w14:paraId="71B784D6" w14:textId="77777777" w:rsidR="00722415" w:rsidRPr="00722415" w:rsidRDefault="00722415" w:rsidP="00E2006A">
            <w:pPr>
              <w:spacing w:after="0" w:line="240" w:lineRule="auto"/>
              <w:rPr>
                <w:rFonts w:ascii="Calibri" w:eastAsia="Times New Roman" w:hAnsi="Calibri" w:cs="Calibri"/>
                <w:i/>
                <w:iCs/>
                <w:color w:val="000000"/>
                <w:sz w:val="20"/>
                <w:szCs w:val="20"/>
                <w:lang w:eastAsia="fr-FR"/>
              </w:rPr>
            </w:pPr>
            <w:r w:rsidRPr="00722415">
              <w:rPr>
                <w:rFonts w:ascii="Calibri" w:eastAsia="Times New Roman" w:hAnsi="Calibri" w:cs="Calibri"/>
                <w:i/>
                <w:iCs/>
                <w:color w:val="000000"/>
                <w:sz w:val="20"/>
                <w:szCs w:val="20"/>
                <w:lang w:eastAsia="fr-FR"/>
              </w:rPr>
              <w:t>Bordetella parapertussis</w:t>
            </w:r>
          </w:p>
        </w:tc>
        <w:tc>
          <w:tcPr>
            <w:tcW w:w="5457" w:type="dxa"/>
            <w:tcBorders>
              <w:top w:val="nil"/>
              <w:left w:val="nil"/>
              <w:bottom w:val="single" w:sz="4" w:space="0" w:color="auto"/>
              <w:right w:val="single" w:sz="4" w:space="0" w:color="auto"/>
            </w:tcBorders>
            <w:shd w:val="clear" w:color="auto" w:fill="auto"/>
            <w:vAlign w:val="center"/>
            <w:hideMark/>
          </w:tcPr>
          <w:p w14:paraId="28700B44"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prélèvement respiratoire - écouvillon nasopharyngé</w:t>
            </w:r>
          </w:p>
        </w:tc>
        <w:tc>
          <w:tcPr>
            <w:tcW w:w="1271" w:type="dxa"/>
            <w:tcBorders>
              <w:top w:val="nil"/>
              <w:left w:val="nil"/>
              <w:bottom w:val="single" w:sz="4" w:space="0" w:color="auto"/>
              <w:right w:val="single" w:sz="4" w:space="0" w:color="auto"/>
            </w:tcBorders>
            <w:shd w:val="clear" w:color="auto" w:fill="auto"/>
            <w:vAlign w:val="center"/>
            <w:hideMark/>
          </w:tcPr>
          <w:p w14:paraId="6D6CFD8D"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70</w:t>
            </w:r>
          </w:p>
        </w:tc>
      </w:tr>
      <w:tr w:rsidR="002642D5" w:rsidRPr="00722415" w14:paraId="4CBD5CB7" w14:textId="77777777" w:rsidTr="00E2006A">
        <w:trPr>
          <w:trHeight w:val="510"/>
        </w:trPr>
        <w:tc>
          <w:tcPr>
            <w:tcW w:w="595" w:type="dxa"/>
            <w:vMerge/>
            <w:tcBorders>
              <w:top w:val="nil"/>
              <w:left w:val="single" w:sz="4" w:space="0" w:color="auto"/>
              <w:bottom w:val="single" w:sz="4" w:space="0" w:color="auto"/>
              <w:right w:val="single" w:sz="4" w:space="0" w:color="auto"/>
            </w:tcBorders>
            <w:vAlign w:val="center"/>
            <w:hideMark/>
          </w:tcPr>
          <w:p w14:paraId="2A2F7BA8" w14:textId="77777777" w:rsidR="00722415" w:rsidRPr="00722415" w:rsidRDefault="00722415" w:rsidP="00722415">
            <w:pPr>
              <w:spacing w:after="0" w:line="240" w:lineRule="auto"/>
              <w:rPr>
                <w:rFonts w:ascii="Calibri" w:eastAsia="Times New Roman" w:hAnsi="Calibri" w:cs="Calibri"/>
                <w:color w:val="000000"/>
                <w:sz w:val="20"/>
                <w:szCs w:val="20"/>
                <w:lang w:eastAsia="fr-FR"/>
              </w:rPr>
            </w:pPr>
          </w:p>
        </w:tc>
        <w:tc>
          <w:tcPr>
            <w:tcW w:w="2486" w:type="dxa"/>
            <w:tcBorders>
              <w:top w:val="nil"/>
              <w:left w:val="nil"/>
              <w:bottom w:val="single" w:sz="4" w:space="0" w:color="auto"/>
              <w:right w:val="single" w:sz="4" w:space="0" w:color="auto"/>
            </w:tcBorders>
            <w:shd w:val="clear" w:color="auto" w:fill="auto"/>
            <w:vAlign w:val="center"/>
            <w:hideMark/>
          </w:tcPr>
          <w:p w14:paraId="7AA7A29C" w14:textId="77777777" w:rsidR="00722415" w:rsidRPr="00722415" w:rsidRDefault="00722415" w:rsidP="00E2006A">
            <w:pPr>
              <w:spacing w:after="0" w:line="240" w:lineRule="auto"/>
              <w:rPr>
                <w:rFonts w:ascii="Calibri" w:eastAsia="Times New Roman" w:hAnsi="Calibri" w:cs="Calibri"/>
                <w:i/>
                <w:iCs/>
                <w:color w:val="000000"/>
                <w:sz w:val="20"/>
                <w:szCs w:val="20"/>
                <w:lang w:eastAsia="fr-FR"/>
              </w:rPr>
            </w:pPr>
            <w:r w:rsidRPr="00722415">
              <w:rPr>
                <w:rFonts w:ascii="Calibri" w:eastAsia="Times New Roman" w:hAnsi="Calibri" w:cs="Calibri"/>
                <w:i/>
                <w:iCs/>
                <w:color w:val="000000"/>
                <w:sz w:val="20"/>
                <w:szCs w:val="20"/>
                <w:lang w:eastAsia="fr-FR"/>
              </w:rPr>
              <w:t>Bordetella pertussis</w:t>
            </w:r>
          </w:p>
        </w:tc>
        <w:tc>
          <w:tcPr>
            <w:tcW w:w="5457" w:type="dxa"/>
            <w:tcBorders>
              <w:top w:val="nil"/>
              <w:left w:val="nil"/>
              <w:bottom w:val="single" w:sz="4" w:space="0" w:color="auto"/>
              <w:right w:val="single" w:sz="4" w:space="0" w:color="auto"/>
            </w:tcBorders>
            <w:shd w:val="clear" w:color="auto" w:fill="auto"/>
            <w:vAlign w:val="center"/>
            <w:hideMark/>
          </w:tcPr>
          <w:p w14:paraId="0C163EEC"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prélèvement respiratoire - écouvillon nasopharyngé</w:t>
            </w:r>
          </w:p>
        </w:tc>
        <w:tc>
          <w:tcPr>
            <w:tcW w:w="1271" w:type="dxa"/>
            <w:tcBorders>
              <w:top w:val="nil"/>
              <w:left w:val="nil"/>
              <w:bottom w:val="single" w:sz="4" w:space="0" w:color="auto"/>
              <w:right w:val="single" w:sz="4" w:space="0" w:color="auto"/>
            </w:tcBorders>
            <w:shd w:val="clear" w:color="auto" w:fill="auto"/>
            <w:vAlign w:val="center"/>
            <w:hideMark/>
          </w:tcPr>
          <w:p w14:paraId="4C78AE23"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70</w:t>
            </w:r>
          </w:p>
        </w:tc>
      </w:tr>
      <w:tr w:rsidR="002642D5" w:rsidRPr="00722415" w14:paraId="54515BC8" w14:textId="77777777" w:rsidTr="00E2006A">
        <w:trPr>
          <w:trHeight w:val="510"/>
        </w:trPr>
        <w:tc>
          <w:tcPr>
            <w:tcW w:w="595" w:type="dxa"/>
            <w:vMerge/>
            <w:tcBorders>
              <w:top w:val="nil"/>
              <w:left w:val="single" w:sz="4" w:space="0" w:color="auto"/>
              <w:bottom w:val="single" w:sz="4" w:space="0" w:color="auto"/>
              <w:right w:val="single" w:sz="4" w:space="0" w:color="auto"/>
            </w:tcBorders>
            <w:vAlign w:val="center"/>
            <w:hideMark/>
          </w:tcPr>
          <w:p w14:paraId="179AB6D1" w14:textId="77777777" w:rsidR="00722415" w:rsidRPr="00722415" w:rsidRDefault="00722415" w:rsidP="00722415">
            <w:pPr>
              <w:spacing w:after="0" w:line="240" w:lineRule="auto"/>
              <w:rPr>
                <w:rFonts w:ascii="Calibri" w:eastAsia="Times New Roman" w:hAnsi="Calibri" w:cs="Calibri"/>
                <w:color w:val="000000"/>
                <w:sz w:val="20"/>
                <w:szCs w:val="20"/>
                <w:lang w:eastAsia="fr-FR"/>
              </w:rPr>
            </w:pPr>
          </w:p>
        </w:tc>
        <w:tc>
          <w:tcPr>
            <w:tcW w:w="2486" w:type="dxa"/>
            <w:tcBorders>
              <w:top w:val="nil"/>
              <w:left w:val="nil"/>
              <w:bottom w:val="single" w:sz="4" w:space="0" w:color="auto"/>
              <w:right w:val="single" w:sz="4" w:space="0" w:color="auto"/>
            </w:tcBorders>
            <w:shd w:val="clear" w:color="auto" w:fill="auto"/>
            <w:vAlign w:val="center"/>
            <w:hideMark/>
          </w:tcPr>
          <w:p w14:paraId="25643DB4"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SARS-COV-2</w:t>
            </w:r>
          </w:p>
        </w:tc>
        <w:tc>
          <w:tcPr>
            <w:tcW w:w="5457" w:type="dxa"/>
            <w:tcBorders>
              <w:top w:val="nil"/>
              <w:left w:val="nil"/>
              <w:bottom w:val="single" w:sz="4" w:space="0" w:color="auto"/>
              <w:right w:val="single" w:sz="4" w:space="0" w:color="auto"/>
            </w:tcBorders>
            <w:shd w:val="clear" w:color="auto" w:fill="auto"/>
            <w:vAlign w:val="center"/>
            <w:hideMark/>
          </w:tcPr>
          <w:p w14:paraId="119FEAB3"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LCR - prélèvement respiratoire - écouvillon nasopharyngé - salive</w:t>
            </w:r>
          </w:p>
        </w:tc>
        <w:tc>
          <w:tcPr>
            <w:tcW w:w="1271" w:type="dxa"/>
            <w:tcBorders>
              <w:top w:val="nil"/>
              <w:left w:val="nil"/>
              <w:bottom w:val="single" w:sz="4" w:space="0" w:color="auto"/>
              <w:right w:val="single" w:sz="4" w:space="0" w:color="auto"/>
            </w:tcBorders>
            <w:shd w:val="clear" w:color="auto" w:fill="auto"/>
            <w:vAlign w:val="center"/>
            <w:hideMark/>
          </w:tcPr>
          <w:p w14:paraId="3EFB935E"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1400</w:t>
            </w:r>
          </w:p>
        </w:tc>
      </w:tr>
      <w:tr w:rsidR="002642D5" w:rsidRPr="00722415" w14:paraId="1F1211A1" w14:textId="77777777" w:rsidTr="00E2006A">
        <w:trPr>
          <w:trHeight w:val="510"/>
        </w:trPr>
        <w:tc>
          <w:tcPr>
            <w:tcW w:w="595" w:type="dxa"/>
            <w:vMerge/>
            <w:tcBorders>
              <w:top w:val="nil"/>
              <w:left w:val="single" w:sz="4" w:space="0" w:color="auto"/>
              <w:bottom w:val="single" w:sz="4" w:space="0" w:color="auto"/>
              <w:right w:val="single" w:sz="4" w:space="0" w:color="auto"/>
            </w:tcBorders>
            <w:vAlign w:val="center"/>
            <w:hideMark/>
          </w:tcPr>
          <w:p w14:paraId="503AF14E" w14:textId="77777777" w:rsidR="00722415" w:rsidRPr="00722415" w:rsidRDefault="00722415" w:rsidP="00722415">
            <w:pPr>
              <w:spacing w:after="0" w:line="240" w:lineRule="auto"/>
              <w:rPr>
                <w:rFonts w:ascii="Calibri" w:eastAsia="Times New Roman" w:hAnsi="Calibri" w:cs="Calibri"/>
                <w:color w:val="000000"/>
                <w:sz w:val="20"/>
                <w:szCs w:val="20"/>
                <w:lang w:eastAsia="fr-FR"/>
              </w:rPr>
            </w:pPr>
          </w:p>
        </w:tc>
        <w:tc>
          <w:tcPr>
            <w:tcW w:w="2486" w:type="dxa"/>
            <w:tcBorders>
              <w:top w:val="nil"/>
              <w:left w:val="nil"/>
              <w:bottom w:val="single" w:sz="4" w:space="0" w:color="auto"/>
              <w:right w:val="single" w:sz="4" w:space="0" w:color="auto"/>
            </w:tcBorders>
            <w:shd w:val="clear" w:color="auto" w:fill="auto"/>
            <w:vAlign w:val="center"/>
            <w:hideMark/>
          </w:tcPr>
          <w:p w14:paraId="00481B86" w14:textId="3AFDFFE7" w:rsidR="00722415" w:rsidRPr="00722415" w:rsidRDefault="00E547C6" w:rsidP="00E2006A">
            <w:pPr>
              <w:spacing w:after="0" w:line="24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Grippe</w:t>
            </w:r>
            <w:r w:rsidR="00722415" w:rsidRPr="00722415">
              <w:rPr>
                <w:rFonts w:ascii="Calibri" w:eastAsia="Times New Roman" w:hAnsi="Calibri" w:cs="Calibri"/>
                <w:color w:val="000000"/>
                <w:sz w:val="20"/>
                <w:szCs w:val="20"/>
                <w:lang w:eastAsia="fr-FR"/>
              </w:rPr>
              <w:t xml:space="preserve"> A</w:t>
            </w:r>
          </w:p>
        </w:tc>
        <w:tc>
          <w:tcPr>
            <w:tcW w:w="5457" w:type="dxa"/>
            <w:tcBorders>
              <w:top w:val="nil"/>
              <w:left w:val="nil"/>
              <w:bottom w:val="single" w:sz="4" w:space="0" w:color="auto"/>
              <w:right w:val="single" w:sz="4" w:space="0" w:color="auto"/>
            </w:tcBorders>
            <w:shd w:val="clear" w:color="auto" w:fill="auto"/>
            <w:vAlign w:val="center"/>
            <w:hideMark/>
          </w:tcPr>
          <w:p w14:paraId="6954A384"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LCR - prélèvement respiratoire - écouvillon nasopharyngé</w:t>
            </w:r>
          </w:p>
        </w:tc>
        <w:tc>
          <w:tcPr>
            <w:tcW w:w="1271" w:type="dxa"/>
            <w:tcBorders>
              <w:top w:val="nil"/>
              <w:left w:val="nil"/>
              <w:bottom w:val="single" w:sz="4" w:space="0" w:color="auto"/>
              <w:right w:val="single" w:sz="4" w:space="0" w:color="auto"/>
            </w:tcBorders>
            <w:shd w:val="clear" w:color="auto" w:fill="auto"/>
            <w:vAlign w:val="center"/>
            <w:hideMark/>
          </w:tcPr>
          <w:p w14:paraId="6F11F5DD"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2120</w:t>
            </w:r>
          </w:p>
        </w:tc>
      </w:tr>
      <w:tr w:rsidR="002642D5" w:rsidRPr="00722415" w14:paraId="4F943CC6" w14:textId="77777777" w:rsidTr="00E2006A">
        <w:trPr>
          <w:trHeight w:val="510"/>
        </w:trPr>
        <w:tc>
          <w:tcPr>
            <w:tcW w:w="595" w:type="dxa"/>
            <w:vMerge/>
            <w:tcBorders>
              <w:top w:val="nil"/>
              <w:left w:val="single" w:sz="4" w:space="0" w:color="auto"/>
              <w:bottom w:val="single" w:sz="4" w:space="0" w:color="auto"/>
              <w:right w:val="single" w:sz="4" w:space="0" w:color="auto"/>
            </w:tcBorders>
            <w:vAlign w:val="center"/>
            <w:hideMark/>
          </w:tcPr>
          <w:p w14:paraId="133B0829" w14:textId="77777777" w:rsidR="00722415" w:rsidRPr="00722415" w:rsidRDefault="00722415" w:rsidP="00722415">
            <w:pPr>
              <w:spacing w:after="0" w:line="240" w:lineRule="auto"/>
              <w:rPr>
                <w:rFonts w:ascii="Calibri" w:eastAsia="Times New Roman" w:hAnsi="Calibri" w:cs="Calibri"/>
                <w:color w:val="000000"/>
                <w:sz w:val="20"/>
                <w:szCs w:val="20"/>
                <w:lang w:eastAsia="fr-FR"/>
              </w:rPr>
            </w:pPr>
          </w:p>
        </w:tc>
        <w:tc>
          <w:tcPr>
            <w:tcW w:w="2486" w:type="dxa"/>
            <w:tcBorders>
              <w:top w:val="nil"/>
              <w:left w:val="nil"/>
              <w:bottom w:val="single" w:sz="4" w:space="0" w:color="auto"/>
              <w:right w:val="single" w:sz="4" w:space="0" w:color="auto"/>
            </w:tcBorders>
            <w:shd w:val="clear" w:color="auto" w:fill="auto"/>
            <w:vAlign w:val="center"/>
            <w:hideMark/>
          </w:tcPr>
          <w:p w14:paraId="5AB4C8FC" w14:textId="187D63AD" w:rsidR="00722415" w:rsidRPr="00722415" w:rsidRDefault="00E547C6" w:rsidP="00E2006A">
            <w:pPr>
              <w:spacing w:after="0" w:line="24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Grippe</w:t>
            </w:r>
            <w:r w:rsidR="00722415" w:rsidRPr="00722415">
              <w:rPr>
                <w:rFonts w:ascii="Calibri" w:eastAsia="Times New Roman" w:hAnsi="Calibri" w:cs="Calibri"/>
                <w:color w:val="000000"/>
                <w:sz w:val="20"/>
                <w:szCs w:val="20"/>
                <w:lang w:eastAsia="fr-FR"/>
              </w:rPr>
              <w:t xml:space="preserve"> B</w:t>
            </w:r>
          </w:p>
        </w:tc>
        <w:tc>
          <w:tcPr>
            <w:tcW w:w="5457" w:type="dxa"/>
            <w:tcBorders>
              <w:top w:val="nil"/>
              <w:left w:val="nil"/>
              <w:bottom w:val="single" w:sz="4" w:space="0" w:color="auto"/>
              <w:right w:val="single" w:sz="4" w:space="0" w:color="auto"/>
            </w:tcBorders>
            <w:shd w:val="clear" w:color="auto" w:fill="auto"/>
            <w:vAlign w:val="center"/>
            <w:hideMark/>
          </w:tcPr>
          <w:p w14:paraId="648F5F4F"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LCR - prélèvement respiratoire - écouvillon nasopharyngé</w:t>
            </w:r>
          </w:p>
        </w:tc>
        <w:tc>
          <w:tcPr>
            <w:tcW w:w="1271" w:type="dxa"/>
            <w:tcBorders>
              <w:top w:val="nil"/>
              <w:left w:val="nil"/>
              <w:bottom w:val="single" w:sz="4" w:space="0" w:color="auto"/>
              <w:right w:val="single" w:sz="4" w:space="0" w:color="auto"/>
            </w:tcBorders>
            <w:shd w:val="clear" w:color="auto" w:fill="auto"/>
            <w:vAlign w:val="center"/>
            <w:hideMark/>
          </w:tcPr>
          <w:p w14:paraId="6B484BE3"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2120</w:t>
            </w:r>
          </w:p>
        </w:tc>
      </w:tr>
      <w:tr w:rsidR="002642D5" w:rsidRPr="00722415" w14:paraId="566DDA29" w14:textId="77777777" w:rsidTr="00E2006A">
        <w:trPr>
          <w:trHeight w:val="510"/>
        </w:trPr>
        <w:tc>
          <w:tcPr>
            <w:tcW w:w="595" w:type="dxa"/>
            <w:vMerge/>
            <w:tcBorders>
              <w:top w:val="nil"/>
              <w:left w:val="single" w:sz="4" w:space="0" w:color="auto"/>
              <w:bottom w:val="single" w:sz="4" w:space="0" w:color="auto"/>
              <w:right w:val="single" w:sz="4" w:space="0" w:color="auto"/>
            </w:tcBorders>
            <w:vAlign w:val="center"/>
            <w:hideMark/>
          </w:tcPr>
          <w:p w14:paraId="04EC54C5" w14:textId="77777777" w:rsidR="00722415" w:rsidRPr="00722415" w:rsidRDefault="00722415" w:rsidP="00722415">
            <w:pPr>
              <w:spacing w:after="0" w:line="240" w:lineRule="auto"/>
              <w:rPr>
                <w:rFonts w:ascii="Calibri" w:eastAsia="Times New Roman" w:hAnsi="Calibri" w:cs="Calibri"/>
                <w:color w:val="000000"/>
                <w:sz w:val="20"/>
                <w:szCs w:val="20"/>
                <w:lang w:eastAsia="fr-FR"/>
              </w:rPr>
            </w:pPr>
          </w:p>
        </w:tc>
        <w:tc>
          <w:tcPr>
            <w:tcW w:w="2486" w:type="dxa"/>
            <w:tcBorders>
              <w:top w:val="nil"/>
              <w:left w:val="nil"/>
              <w:bottom w:val="single" w:sz="4" w:space="0" w:color="auto"/>
              <w:right w:val="single" w:sz="4" w:space="0" w:color="auto"/>
            </w:tcBorders>
            <w:shd w:val="clear" w:color="auto" w:fill="auto"/>
            <w:vAlign w:val="center"/>
            <w:hideMark/>
          </w:tcPr>
          <w:p w14:paraId="797CBF10" w14:textId="556ECFDF" w:rsidR="00722415" w:rsidRPr="00722415" w:rsidRDefault="00E547C6" w:rsidP="00E2006A">
            <w:pPr>
              <w:spacing w:after="0" w:line="24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VRS</w:t>
            </w:r>
            <w:r w:rsidR="00722415" w:rsidRPr="00722415">
              <w:rPr>
                <w:rFonts w:ascii="Calibri" w:eastAsia="Times New Roman" w:hAnsi="Calibri" w:cs="Calibri"/>
                <w:color w:val="000000"/>
                <w:sz w:val="20"/>
                <w:szCs w:val="20"/>
                <w:lang w:eastAsia="fr-FR"/>
              </w:rPr>
              <w:t xml:space="preserve"> </w:t>
            </w:r>
          </w:p>
        </w:tc>
        <w:tc>
          <w:tcPr>
            <w:tcW w:w="5457" w:type="dxa"/>
            <w:tcBorders>
              <w:top w:val="nil"/>
              <w:left w:val="nil"/>
              <w:bottom w:val="single" w:sz="4" w:space="0" w:color="auto"/>
              <w:right w:val="single" w:sz="4" w:space="0" w:color="auto"/>
            </w:tcBorders>
            <w:shd w:val="clear" w:color="auto" w:fill="auto"/>
            <w:vAlign w:val="center"/>
            <w:hideMark/>
          </w:tcPr>
          <w:p w14:paraId="41BABD2D"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LCR - prélèvement respiratoire - écouvillon nasopharyngé</w:t>
            </w:r>
          </w:p>
        </w:tc>
        <w:tc>
          <w:tcPr>
            <w:tcW w:w="1271" w:type="dxa"/>
            <w:tcBorders>
              <w:top w:val="nil"/>
              <w:left w:val="nil"/>
              <w:bottom w:val="single" w:sz="4" w:space="0" w:color="auto"/>
              <w:right w:val="single" w:sz="4" w:space="0" w:color="auto"/>
            </w:tcBorders>
            <w:shd w:val="clear" w:color="auto" w:fill="auto"/>
            <w:vAlign w:val="center"/>
            <w:hideMark/>
          </w:tcPr>
          <w:p w14:paraId="33F844A2"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1600</w:t>
            </w:r>
          </w:p>
        </w:tc>
      </w:tr>
      <w:tr w:rsidR="002642D5" w:rsidRPr="00722415" w14:paraId="2FB2ED0A" w14:textId="77777777" w:rsidTr="00E2006A">
        <w:trPr>
          <w:trHeight w:val="510"/>
        </w:trPr>
        <w:tc>
          <w:tcPr>
            <w:tcW w:w="595" w:type="dxa"/>
            <w:vMerge/>
            <w:tcBorders>
              <w:top w:val="nil"/>
              <w:left w:val="single" w:sz="4" w:space="0" w:color="auto"/>
              <w:bottom w:val="single" w:sz="4" w:space="0" w:color="auto"/>
              <w:right w:val="single" w:sz="4" w:space="0" w:color="auto"/>
            </w:tcBorders>
            <w:vAlign w:val="center"/>
            <w:hideMark/>
          </w:tcPr>
          <w:p w14:paraId="4F573288" w14:textId="77777777" w:rsidR="00722415" w:rsidRPr="00722415" w:rsidRDefault="00722415" w:rsidP="00722415">
            <w:pPr>
              <w:spacing w:after="0" w:line="240" w:lineRule="auto"/>
              <w:rPr>
                <w:rFonts w:ascii="Calibri" w:eastAsia="Times New Roman" w:hAnsi="Calibri" w:cs="Calibri"/>
                <w:color w:val="000000"/>
                <w:sz w:val="20"/>
                <w:szCs w:val="20"/>
                <w:lang w:eastAsia="fr-FR"/>
              </w:rPr>
            </w:pPr>
          </w:p>
        </w:tc>
        <w:tc>
          <w:tcPr>
            <w:tcW w:w="2486" w:type="dxa"/>
            <w:tcBorders>
              <w:top w:val="nil"/>
              <w:left w:val="nil"/>
              <w:bottom w:val="single" w:sz="4" w:space="0" w:color="auto"/>
              <w:right w:val="single" w:sz="4" w:space="0" w:color="auto"/>
            </w:tcBorders>
            <w:shd w:val="clear" w:color="auto" w:fill="auto"/>
            <w:vAlign w:val="center"/>
            <w:hideMark/>
          </w:tcPr>
          <w:p w14:paraId="5F3A6ADD"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proofErr w:type="spellStart"/>
            <w:r w:rsidRPr="00722415">
              <w:rPr>
                <w:rFonts w:ascii="Calibri" w:eastAsia="Times New Roman" w:hAnsi="Calibri" w:cs="Calibri"/>
                <w:color w:val="000000"/>
                <w:sz w:val="20"/>
                <w:szCs w:val="20"/>
                <w:lang w:eastAsia="fr-FR"/>
              </w:rPr>
              <w:t>Adenovirus</w:t>
            </w:r>
            <w:proofErr w:type="spellEnd"/>
          </w:p>
        </w:tc>
        <w:tc>
          <w:tcPr>
            <w:tcW w:w="5457" w:type="dxa"/>
            <w:tcBorders>
              <w:top w:val="nil"/>
              <w:left w:val="nil"/>
              <w:bottom w:val="single" w:sz="4" w:space="0" w:color="auto"/>
              <w:right w:val="single" w:sz="4" w:space="0" w:color="auto"/>
            </w:tcBorders>
            <w:shd w:val="clear" w:color="auto" w:fill="auto"/>
            <w:vAlign w:val="center"/>
            <w:hideMark/>
          </w:tcPr>
          <w:p w14:paraId="5F2289DC"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sang - LCR - prélèvement respiratoire - écouvillon nasopharyngé - biopsie - urine - selles - lésion cutanéomuqueuse</w:t>
            </w:r>
          </w:p>
        </w:tc>
        <w:tc>
          <w:tcPr>
            <w:tcW w:w="1271" w:type="dxa"/>
            <w:tcBorders>
              <w:top w:val="nil"/>
              <w:left w:val="nil"/>
              <w:bottom w:val="single" w:sz="4" w:space="0" w:color="auto"/>
              <w:right w:val="single" w:sz="4" w:space="0" w:color="auto"/>
            </w:tcBorders>
            <w:shd w:val="clear" w:color="auto" w:fill="auto"/>
            <w:vAlign w:val="center"/>
            <w:hideMark/>
          </w:tcPr>
          <w:p w14:paraId="4B0F9423"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1480</w:t>
            </w:r>
          </w:p>
        </w:tc>
      </w:tr>
      <w:tr w:rsidR="002642D5" w:rsidRPr="00722415" w14:paraId="7C9935A4" w14:textId="77777777" w:rsidTr="00E2006A">
        <w:trPr>
          <w:trHeight w:val="510"/>
        </w:trPr>
        <w:tc>
          <w:tcPr>
            <w:tcW w:w="595" w:type="dxa"/>
            <w:vMerge/>
            <w:tcBorders>
              <w:top w:val="nil"/>
              <w:left w:val="single" w:sz="4" w:space="0" w:color="auto"/>
              <w:bottom w:val="single" w:sz="4" w:space="0" w:color="auto"/>
              <w:right w:val="single" w:sz="4" w:space="0" w:color="auto"/>
            </w:tcBorders>
            <w:vAlign w:val="center"/>
            <w:hideMark/>
          </w:tcPr>
          <w:p w14:paraId="7E3C68CD" w14:textId="77777777" w:rsidR="00722415" w:rsidRPr="00722415" w:rsidRDefault="00722415" w:rsidP="00722415">
            <w:pPr>
              <w:spacing w:after="0" w:line="240" w:lineRule="auto"/>
              <w:rPr>
                <w:rFonts w:ascii="Calibri" w:eastAsia="Times New Roman" w:hAnsi="Calibri" w:cs="Calibri"/>
                <w:color w:val="000000"/>
                <w:sz w:val="20"/>
                <w:szCs w:val="20"/>
                <w:lang w:eastAsia="fr-FR"/>
              </w:rPr>
            </w:pPr>
          </w:p>
        </w:tc>
        <w:tc>
          <w:tcPr>
            <w:tcW w:w="2486" w:type="dxa"/>
            <w:tcBorders>
              <w:top w:val="nil"/>
              <w:left w:val="nil"/>
              <w:bottom w:val="single" w:sz="4" w:space="0" w:color="auto"/>
              <w:right w:val="single" w:sz="4" w:space="0" w:color="auto"/>
            </w:tcBorders>
            <w:shd w:val="clear" w:color="auto" w:fill="auto"/>
            <w:vAlign w:val="center"/>
            <w:hideMark/>
          </w:tcPr>
          <w:p w14:paraId="6E8D8E4F"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proofErr w:type="spellStart"/>
            <w:r w:rsidRPr="00722415">
              <w:rPr>
                <w:rFonts w:ascii="Calibri" w:eastAsia="Times New Roman" w:hAnsi="Calibri" w:cs="Calibri"/>
                <w:color w:val="000000"/>
                <w:sz w:val="20"/>
                <w:szCs w:val="20"/>
                <w:lang w:eastAsia="fr-FR"/>
              </w:rPr>
              <w:t>Enterovirus</w:t>
            </w:r>
            <w:proofErr w:type="spellEnd"/>
          </w:p>
        </w:tc>
        <w:tc>
          <w:tcPr>
            <w:tcW w:w="5457" w:type="dxa"/>
            <w:tcBorders>
              <w:top w:val="nil"/>
              <w:left w:val="nil"/>
              <w:bottom w:val="single" w:sz="4" w:space="0" w:color="auto"/>
              <w:right w:val="single" w:sz="4" w:space="0" w:color="auto"/>
            </w:tcBorders>
            <w:shd w:val="clear" w:color="auto" w:fill="auto"/>
            <w:vAlign w:val="center"/>
            <w:hideMark/>
          </w:tcPr>
          <w:p w14:paraId="4799670F"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sang - LCR - prélèvement respiratoire - écouvillon nasopharyngé - biopsie - selles</w:t>
            </w:r>
          </w:p>
        </w:tc>
        <w:tc>
          <w:tcPr>
            <w:tcW w:w="1271" w:type="dxa"/>
            <w:tcBorders>
              <w:top w:val="nil"/>
              <w:left w:val="nil"/>
              <w:bottom w:val="single" w:sz="4" w:space="0" w:color="auto"/>
              <w:right w:val="single" w:sz="4" w:space="0" w:color="auto"/>
            </w:tcBorders>
            <w:shd w:val="clear" w:color="auto" w:fill="auto"/>
            <w:vAlign w:val="center"/>
            <w:hideMark/>
          </w:tcPr>
          <w:p w14:paraId="631375C0"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90</w:t>
            </w:r>
          </w:p>
        </w:tc>
      </w:tr>
      <w:tr w:rsidR="002642D5" w:rsidRPr="00722415" w14:paraId="243BC5CA" w14:textId="77777777" w:rsidTr="00E2006A">
        <w:trPr>
          <w:trHeight w:val="510"/>
        </w:trPr>
        <w:tc>
          <w:tcPr>
            <w:tcW w:w="595" w:type="dxa"/>
            <w:vMerge/>
            <w:tcBorders>
              <w:top w:val="nil"/>
              <w:left w:val="single" w:sz="4" w:space="0" w:color="auto"/>
              <w:bottom w:val="single" w:sz="4" w:space="0" w:color="auto"/>
              <w:right w:val="single" w:sz="4" w:space="0" w:color="auto"/>
            </w:tcBorders>
            <w:vAlign w:val="center"/>
            <w:hideMark/>
          </w:tcPr>
          <w:p w14:paraId="1CABCE30" w14:textId="77777777" w:rsidR="00722415" w:rsidRPr="00722415" w:rsidRDefault="00722415" w:rsidP="00722415">
            <w:pPr>
              <w:spacing w:after="0" w:line="240" w:lineRule="auto"/>
              <w:rPr>
                <w:rFonts w:ascii="Calibri" w:eastAsia="Times New Roman" w:hAnsi="Calibri" w:cs="Calibri"/>
                <w:color w:val="000000"/>
                <w:sz w:val="20"/>
                <w:szCs w:val="20"/>
                <w:lang w:eastAsia="fr-FR"/>
              </w:rPr>
            </w:pPr>
          </w:p>
        </w:tc>
        <w:tc>
          <w:tcPr>
            <w:tcW w:w="2486" w:type="dxa"/>
            <w:tcBorders>
              <w:top w:val="nil"/>
              <w:left w:val="nil"/>
              <w:bottom w:val="single" w:sz="4" w:space="0" w:color="auto"/>
              <w:right w:val="single" w:sz="4" w:space="0" w:color="auto"/>
            </w:tcBorders>
            <w:shd w:val="clear" w:color="auto" w:fill="auto"/>
            <w:vAlign w:val="center"/>
            <w:hideMark/>
          </w:tcPr>
          <w:p w14:paraId="0611D9CA"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CMV</w:t>
            </w:r>
          </w:p>
        </w:tc>
        <w:tc>
          <w:tcPr>
            <w:tcW w:w="5457" w:type="dxa"/>
            <w:tcBorders>
              <w:top w:val="nil"/>
              <w:left w:val="nil"/>
              <w:bottom w:val="single" w:sz="4" w:space="0" w:color="auto"/>
              <w:right w:val="single" w:sz="4" w:space="0" w:color="auto"/>
            </w:tcBorders>
            <w:shd w:val="clear" w:color="auto" w:fill="auto"/>
            <w:vAlign w:val="center"/>
            <w:hideMark/>
          </w:tcPr>
          <w:p w14:paraId="75DCBF65"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sang - LCR - prélèvement respiratoire - salive - biopsie - ponction - urine - lésion cutanéomuqueuse</w:t>
            </w:r>
          </w:p>
        </w:tc>
        <w:tc>
          <w:tcPr>
            <w:tcW w:w="1271" w:type="dxa"/>
            <w:tcBorders>
              <w:top w:val="nil"/>
              <w:left w:val="nil"/>
              <w:bottom w:val="single" w:sz="4" w:space="0" w:color="auto"/>
              <w:right w:val="single" w:sz="4" w:space="0" w:color="auto"/>
            </w:tcBorders>
            <w:shd w:val="clear" w:color="auto" w:fill="auto"/>
            <w:vAlign w:val="center"/>
            <w:hideMark/>
          </w:tcPr>
          <w:p w14:paraId="30A77B8E"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1870</w:t>
            </w:r>
          </w:p>
        </w:tc>
      </w:tr>
      <w:tr w:rsidR="002642D5" w:rsidRPr="00722415" w14:paraId="0428D934" w14:textId="77777777" w:rsidTr="00E2006A">
        <w:trPr>
          <w:trHeight w:val="510"/>
        </w:trPr>
        <w:tc>
          <w:tcPr>
            <w:tcW w:w="595" w:type="dxa"/>
            <w:vMerge/>
            <w:tcBorders>
              <w:top w:val="nil"/>
              <w:left w:val="single" w:sz="4" w:space="0" w:color="auto"/>
              <w:bottom w:val="single" w:sz="4" w:space="0" w:color="auto"/>
              <w:right w:val="single" w:sz="4" w:space="0" w:color="auto"/>
            </w:tcBorders>
            <w:vAlign w:val="center"/>
            <w:hideMark/>
          </w:tcPr>
          <w:p w14:paraId="241F89A3" w14:textId="77777777" w:rsidR="00722415" w:rsidRPr="00722415" w:rsidRDefault="00722415" w:rsidP="00722415">
            <w:pPr>
              <w:spacing w:after="0" w:line="240" w:lineRule="auto"/>
              <w:rPr>
                <w:rFonts w:ascii="Calibri" w:eastAsia="Times New Roman" w:hAnsi="Calibri" w:cs="Calibri"/>
                <w:color w:val="000000"/>
                <w:sz w:val="20"/>
                <w:szCs w:val="20"/>
                <w:lang w:eastAsia="fr-FR"/>
              </w:rPr>
            </w:pPr>
          </w:p>
        </w:tc>
        <w:tc>
          <w:tcPr>
            <w:tcW w:w="2486" w:type="dxa"/>
            <w:tcBorders>
              <w:top w:val="nil"/>
              <w:left w:val="nil"/>
              <w:bottom w:val="single" w:sz="4" w:space="0" w:color="auto"/>
              <w:right w:val="single" w:sz="4" w:space="0" w:color="auto"/>
            </w:tcBorders>
            <w:shd w:val="clear" w:color="auto" w:fill="auto"/>
            <w:vAlign w:val="center"/>
            <w:hideMark/>
          </w:tcPr>
          <w:p w14:paraId="68EFEEFB"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HSV 1</w:t>
            </w:r>
          </w:p>
        </w:tc>
        <w:tc>
          <w:tcPr>
            <w:tcW w:w="5457" w:type="dxa"/>
            <w:tcBorders>
              <w:top w:val="nil"/>
              <w:left w:val="nil"/>
              <w:bottom w:val="single" w:sz="4" w:space="0" w:color="auto"/>
              <w:right w:val="single" w:sz="4" w:space="0" w:color="auto"/>
            </w:tcBorders>
            <w:shd w:val="clear" w:color="auto" w:fill="auto"/>
            <w:vAlign w:val="center"/>
            <w:hideMark/>
          </w:tcPr>
          <w:p w14:paraId="57AFF8EF"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sang - LCR - prélèvement respiratoire - biopsie - ponction - lésion cutanéomuqueuse</w:t>
            </w:r>
          </w:p>
        </w:tc>
        <w:tc>
          <w:tcPr>
            <w:tcW w:w="1271" w:type="dxa"/>
            <w:tcBorders>
              <w:top w:val="nil"/>
              <w:left w:val="nil"/>
              <w:bottom w:val="single" w:sz="4" w:space="0" w:color="auto"/>
              <w:right w:val="single" w:sz="4" w:space="0" w:color="auto"/>
            </w:tcBorders>
            <w:shd w:val="clear" w:color="auto" w:fill="auto"/>
            <w:vAlign w:val="center"/>
            <w:hideMark/>
          </w:tcPr>
          <w:p w14:paraId="14EDDC4B"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1220</w:t>
            </w:r>
          </w:p>
        </w:tc>
      </w:tr>
      <w:tr w:rsidR="002642D5" w:rsidRPr="00722415" w14:paraId="6D3FDFAB" w14:textId="77777777" w:rsidTr="00E2006A">
        <w:trPr>
          <w:trHeight w:val="510"/>
        </w:trPr>
        <w:tc>
          <w:tcPr>
            <w:tcW w:w="595" w:type="dxa"/>
            <w:vMerge/>
            <w:tcBorders>
              <w:top w:val="nil"/>
              <w:left w:val="single" w:sz="4" w:space="0" w:color="auto"/>
              <w:bottom w:val="single" w:sz="4" w:space="0" w:color="auto"/>
              <w:right w:val="single" w:sz="4" w:space="0" w:color="auto"/>
            </w:tcBorders>
            <w:vAlign w:val="center"/>
            <w:hideMark/>
          </w:tcPr>
          <w:p w14:paraId="2E215CF5" w14:textId="77777777" w:rsidR="00722415" w:rsidRPr="00722415" w:rsidRDefault="00722415" w:rsidP="00722415">
            <w:pPr>
              <w:spacing w:after="0" w:line="240" w:lineRule="auto"/>
              <w:rPr>
                <w:rFonts w:ascii="Calibri" w:eastAsia="Times New Roman" w:hAnsi="Calibri" w:cs="Calibri"/>
                <w:color w:val="000000"/>
                <w:sz w:val="20"/>
                <w:szCs w:val="20"/>
                <w:lang w:eastAsia="fr-FR"/>
              </w:rPr>
            </w:pPr>
          </w:p>
        </w:tc>
        <w:tc>
          <w:tcPr>
            <w:tcW w:w="2486" w:type="dxa"/>
            <w:tcBorders>
              <w:top w:val="nil"/>
              <w:left w:val="nil"/>
              <w:bottom w:val="single" w:sz="4" w:space="0" w:color="auto"/>
              <w:right w:val="single" w:sz="4" w:space="0" w:color="auto"/>
            </w:tcBorders>
            <w:shd w:val="clear" w:color="auto" w:fill="auto"/>
            <w:vAlign w:val="center"/>
            <w:hideMark/>
          </w:tcPr>
          <w:p w14:paraId="50F7FE44"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HSV 2</w:t>
            </w:r>
          </w:p>
        </w:tc>
        <w:tc>
          <w:tcPr>
            <w:tcW w:w="5457" w:type="dxa"/>
            <w:tcBorders>
              <w:top w:val="nil"/>
              <w:left w:val="nil"/>
              <w:bottom w:val="single" w:sz="4" w:space="0" w:color="auto"/>
              <w:right w:val="single" w:sz="4" w:space="0" w:color="auto"/>
            </w:tcBorders>
            <w:shd w:val="clear" w:color="auto" w:fill="auto"/>
            <w:vAlign w:val="center"/>
            <w:hideMark/>
          </w:tcPr>
          <w:p w14:paraId="54E259AF"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sang - LCR - prélèvement respiratoire - biopsie - ponction - lésion cutanéomuqueuse</w:t>
            </w:r>
          </w:p>
        </w:tc>
        <w:tc>
          <w:tcPr>
            <w:tcW w:w="1271" w:type="dxa"/>
            <w:tcBorders>
              <w:top w:val="nil"/>
              <w:left w:val="nil"/>
              <w:bottom w:val="single" w:sz="4" w:space="0" w:color="auto"/>
              <w:right w:val="single" w:sz="4" w:space="0" w:color="auto"/>
            </w:tcBorders>
            <w:shd w:val="clear" w:color="auto" w:fill="auto"/>
            <w:vAlign w:val="center"/>
            <w:hideMark/>
          </w:tcPr>
          <w:p w14:paraId="0A976665"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1220</w:t>
            </w:r>
          </w:p>
        </w:tc>
      </w:tr>
      <w:tr w:rsidR="002642D5" w:rsidRPr="00722415" w14:paraId="7BECCDD5" w14:textId="77777777" w:rsidTr="00E2006A">
        <w:trPr>
          <w:trHeight w:val="510"/>
        </w:trPr>
        <w:tc>
          <w:tcPr>
            <w:tcW w:w="595" w:type="dxa"/>
            <w:vMerge/>
            <w:tcBorders>
              <w:top w:val="nil"/>
              <w:left w:val="single" w:sz="4" w:space="0" w:color="auto"/>
              <w:bottom w:val="single" w:sz="4" w:space="0" w:color="auto"/>
              <w:right w:val="single" w:sz="4" w:space="0" w:color="auto"/>
            </w:tcBorders>
            <w:vAlign w:val="center"/>
            <w:hideMark/>
          </w:tcPr>
          <w:p w14:paraId="46749F0D" w14:textId="77777777" w:rsidR="00722415" w:rsidRPr="00722415" w:rsidRDefault="00722415" w:rsidP="00722415">
            <w:pPr>
              <w:spacing w:after="0" w:line="240" w:lineRule="auto"/>
              <w:rPr>
                <w:rFonts w:ascii="Calibri" w:eastAsia="Times New Roman" w:hAnsi="Calibri" w:cs="Calibri"/>
                <w:color w:val="000000"/>
                <w:sz w:val="20"/>
                <w:szCs w:val="20"/>
                <w:lang w:eastAsia="fr-FR"/>
              </w:rPr>
            </w:pPr>
          </w:p>
        </w:tc>
        <w:tc>
          <w:tcPr>
            <w:tcW w:w="2486" w:type="dxa"/>
            <w:tcBorders>
              <w:top w:val="nil"/>
              <w:left w:val="nil"/>
              <w:bottom w:val="single" w:sz="4" w:space="0" w:color="auto"/>
              <w:right w:val="single" w:sz="4" w:space="0" w:color="auto"/>
            </w:tcBorders>
            <w:shd w:val="clear" w:color="auto" w:fill="auto"/>
            <w:vAlign w:val="center"/>
            <w:hideMark/>
          </w:tcPr>
          <w:p w14:paraId="0306A05A"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EBV</w:t>
            </w:r>
          </w:p>
        </w:tc>
        <w:tc>
          <w:tcPr>
            <w:tcW w:w="5457" w:type="dxa"/>
            <w:tcBorders>
              <w:top w:val="nil"/>
              <w:left w:val="nil"/>
              <w:bottom w:val="single" w:sz="4" w:space="0" w:color="auto"/>
              <w:right w:val="single" w:sz="4" w:space="0" w:color="auto"/>
            </w:tcBorders>
            <w:shd w:val="clear" w:color="auto" w:fill="auto"/>
            <w:vAlign w:val="center"/>
            <w:hideMark/>
          </w:tcPr>
          <w:p w14:paraId="30423C04"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sang - LCR - prélèvement respiratoire - salive - biopsie - ponction - lésion cutanéomuqueuse</w:t>
            </w:r>
          </w:p>
        </w:tc>
        <w:tc>
          <w:tcPr>
            <w:tcW w:w="1271" w:type="dxa"/>
            <w:tcBorders>
              <w:top w:val="nil"/>
              <w:left w:val="nil"/>
              <w:bottom w:val="single" w:sz="4" w:space="0" w:color="auto"/>
              <w:right w:val="single" w:sz="4" w:space="0" w:color="auto"/>
            </w:tcBorders>
            <w:shd w:val="clear" w:color="auto" w:fill="auto"/>
            <w:vAlign w:val="center"/>
            <w:hideMark/>
          </w:tcPr>
          <w:p w14:paraId="78053C72"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1210</w:t>
            </w:r>
          </w:p>
        </w:tc>
      </w:tr>
      <w:tr w:rsidR="002642D5" w:rsidRPr="00722415" w14:paraId="6535048C" w14:textId="77777777" w:rsidTr="00E2006A">
        <w:trPr>
          <w:trHeight w:val="510"/>
        </w:trPr>
        <w:tc>
          <w:tcPr>
            <w:tcW w:w="595" w:type="dxa"/>
            <w:vMerge/>
            <w:tcBorders>
              <w:top w:val="nil"/>
              <w:left w:val="single" w:sz="4" w:space="0" w:color="auto"/>
              <w:bottom w:val="single" w:sz="4" w:space="0" w:color="auto"/>
              <w:right w:val="single" w:sz="4" w:space="0" w:color="auto"/>
            </w:tcBorders>
            <w:vAlign w:val="center"/>
            <w:hideMark/>
          </w:tcPr>
          <w:p w14:paraId="46A15E4A" w14:textId="77777777" w:rsidR="00722415" w:rsidRPr="00722415" w:rsidRDefault="00722415" w:rsidP="00722415">
            <w:pPr>
              <w:spacing w:after="0" w:line="240" w:lineRule="auto"/>
              <w:rPr>
                <w:rFonts w:ascii="Calibri" w:eastAsia="Times New Roman" w:hAnsi="Calibri" w:cs="Calibri"/>
                <w:color w:val="000000"/>
                <w:sz w:val="20"/>
                <w:szCs w:val="20"/>
                <w:lang w:eastAsia="fr-FR"/>
              </w:rPr>
            </w:pPr>
          </w:p>
        </w:tc>
        <w:tc>
          <w:tcPr>
            <w:tcW w:w="2486" w:type="dxa"/>
            <w:tcBorders>
              <w:top w:val="nil"/>
              <w:left w:val="nil"/>
              <w:bottom w:val="single" w:sz="4" w:space="0" w:color="auto"/>
              <w:right w:val="single" w:sz="4" w:space="0" w:color="auto"/>
            </w:tcBorders>
            <w:shd w:val="clear" w:color="auto" w:fill="auto"/>
            <w:vAlign w:val="center"/>
            <w:hideMark/>
          </w:tcPr>
          <w:p w14:paraId="37AB04BD"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VZV</w:t>
            </w:r>
          </w:p>
        </w:tc>
        <w:tc>
          <w:tcPr>
            <w:tcW w:w="5457" w:type="dxa"/>
            <w:tcBorders>
              <w:top w:val="nil"/>
              <w:left w:val="nil"/>
              <w:bottom w:val="single" w:sz="4" w:space="0" w:color="auto"/>
              <w:right w:val="single" w:sz="4" w:space="0" w:color="auto"/>
            </w:tcBorders>
            <w:shd w:val="clear" w:color="auto" w:fill="auto"/>
            <w:vAlign w:val="center"/>
            <w:hideMark/>
          </w:tcPr>
          <w:p w14:paraId="36E1A7EB"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sang - LCR - prélèvement respiratoire - biopsie - ponction - lésion cutanéomuqueuse</w:t>
            </w:r>
          </w:p>
        </w:tc>
        <w:tc>
          <w:tcPr>
            <w:tcW w:w="1271" w:type="dxa"/>
            <w:tcBorders>
              <w:top w:val="nil"/>
              <w:left w:val="nil"/>
              <w:bottom w:val="single" w:sz="4" w:space="0" w:color="auto"/>
              <w:right w:val="single" w:sz="4" w:space="0" w:color="auto"/>
            </w:tcBorders>
            <w:shd w:val="clear" w:color="auto" w:fill="auto"/>
            <w:vAlign w:val="center"/>
            <w:hideMark/>
          </w:tcPr>
          <w:p w14:paraId="09F3B35F"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150</w:t>
            </w:r>
          </w:p>
        </w:tc>
      </w:tr>
      <w:tr w:rsidR="002642D5" w:rsidRPr="00722415" w14:paraId="4209B74B" w14:textId="77777777" w:rsidTr="00E2006A">
        <w:trPr>
          <w:trHeight w:val="510"/>
        </w:trPr>
        <w:tc>
          <w:tcPr>
            <w:tcW w:w="595" w:type="dxa"/>
            <w:vMerge/>
            <w:tcBorders>
              <w:top w:val="nil"/>
              <w:left w:val="single" w:sz="4" w:space="0" w:color="auto"/>
              <w:bottom w:val="single" w:sz="4" w:space="0" w:color="auto"/>
              <w:right w:val="single" w:sz="4" w:space="0" w:color="auto"/>
            </w:tcBorders>
            <w:vAlign w:val="center"/>
            <w:hideMark/>
          </w:tcPr>
          <w:p w14:paraId="3DFC622D" w14:textId="77777777" w:rsidR="00722415" w:rsidRPr="00722415" w:rsidRDefault="00722415" w:rsidP="00722415">
            <w:pPr>
              <w:spacing w:after="0" w:line="240" w:lineRule="auto"/>
              <w:rPr>
                <w:rFonts w:ascii="Calibri" w:eastAsia="Times New Roman" w:hAnsi="Calibri" w:cs="Calibri"/>
                <w:color w:val="000000"/>
                <w:sz w:val="20"/>
                <w:szCs w:val="20"/>
                <w:lang w:eastAsia="fr-FR"/>
              </w:rPr>
            </w:pPr>
          </w:p>
        </w:tc>
        <w:tc>
          <w:tcPr>
            <w:tcW w:w="2486" w:type="dxa"/>
            <w:tcBorders>
              <w:top w:val="nil"/>
              <w:left w:val="nil"/>
              <w:bottom w:val="single" w:sz="4" w:space="0" w:color="auto"/>
              <w:right w:val="single" w:sz="4" w:space="0" w:color="auto"/>
            </w:tcBorders>
            <w:shd w:val="clear" w:color="auto" w:fill="auto"/>
            <w:vAlign w:val="center"/>
            <w:hideMark/>
          </w:tcPr>
          <w:p w14:paraId="164F20BB"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BK Virus</w:t>
            </w:r>
          </w:p>
        </w:tc>
        <w:tc>
          <w:tcPr>
            <w:tcW w:w="5457" w:type="dxa"/>
            <w:tcBorders>
              <w:top w:val="nil"/>
              <w:left w:val="nil"/>
              <w:bottom w:val="single" w:sz="4" w:space="0" w:color="auto"/>
              <w:right w:val="single" w:sz="4" w:space="0" w:color="auto"/>
            </w:tcBorders>
            <w:shd w:val="clear" w:color="auto" w:fill="auto"/>
            <w:vAlign w:val="center"/>
            <w:hideMark/>
          </w:tcPr>
          <w:p w14:paraId="74A76B3D"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sang - urines</w:t>
            </w:r>
          </w:p>
        </w:tc>
        <w:tc>
          <w:tcPr>
            <w:tcW w:w="1271" w:type="dxa"/>
            <w:tcBorders>
              <w:top w:val="nil"/>
              <w:left w:val="nil"/>
              <w:bottom w:val="single" w:sz="4" w:space="0" w:color="auto"/>
              <w:right w:val="single" w:sz="4" w:space="0" w:color="auto"/>
            </w:tcBorders>
            <w:shd w:val="clear" w:color="auto" w:fill="auto"/>
            <w:vAlign w:val="center"/>
            <w:hideMark/>
          </w:tcPr>
          <w:p w14:paraId="55CA0409"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630</w:t>
            </w:r>
          </w:p>
        </w:tc>
      </w:tr>
      <w:tr w:rsidR="002642D5" w:rsidRPr="00722415" w14:paraId="5E54ADCB" w14:textId="77777777" w:rsidTr="00E2006A">
        <w:trPr>
          <w:trHeight w:val="510"/>
        </w:trPr>
        <w:tc>
          <w:tcPr>
            <w:tcW w:w="595" w:type="dxa"/>
            <w:vMerge/>
            <w:tcBorders>
              <w:top w:val="nil"/>
              <w:left w:val="single" w:sz="4" w:space="0" w:color="auto"/>
              <w:bottom w:val="single" w:sz="4" w:space="0" w:color="auto"/>
              <w:right w:val="single" w:sz="4" w:space="0" w:color="auto"/>
            </w:tcBorders>
            <w:vAlign w:val="center"/>
            <w:hideMark/>
          </w:tcPr>
          <w:p w14:paraId="09C992EA" w14:textId="77777777" w:rsidR="00722415" w:rsidRPr="00722415" w:rsidRDefault="00722415" w:rsidP="00722415">
            <w:pPr>
              <w:spacing w:after="0" w:line="240" w:lineRule="auto"/>
              <w:rPr>
                <w:rFonts w:ascii="Calibri" w:eastAsia="Times New Roman" w:hAnsi="Calibri" w:cs="Calibri"/>
                <w:color w:val="000000"/>
                <w:sz w:val="20"/>
                <w:szCs w:val="20"/>
                <w:lang w:eastAsia="fr-FR"/>
              </w:rPr>
            </w:pPr>
          </w:p>
        </w:tc>
        <w:tc>
          <w:tcPr>
            <w:tcW w:w="2486" w:type="dxa"/>
            <w:tcBorders>
              <w:top w:val="nil"/>
              <w:left w:val="nil"/>
              <w:bottom w:val="single" w:sz="4" w:space="0" w:color="auto"/>
              <w:right w:val="single" w:sz="4" w:space="0" w:color="auto"/>
            </w:tcBorders>
            <w:shd w:val="clear" w:color="auto" w:fill="auto"/>
            <w:vAlign w:val="center"/>
            <w:hideMark/>
          </w:tcPr>
          <w:p w14:paraId="1515C63F"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proofErr w:type="spellStart"/>
            <w:r w:rsidRPr="00722415">
              <w:rPr>
                <w:rFonts w:ascii="Calibri" w:eastAsia="Times New Roman" w:hAnsi="Calibri" w:cs="Calibri"/>
                <w:color w:val="000000"/>
                <w:sz w:val="20"/>
                <w:szCs w:val="20"/>
                <w:lang w:eastAsia="fr-FR"/>
              </w:rPr>
              <w:t>Pneumocystis</w:t>
            </w:r>
            <w:proofErr w:type="spellEnd"/>
          </w:p>
        </w:tc>
        <w:tc>
          <w:tcPr>
            <w:tcW w:w="5457" w:type="dxa"/>
            <w:tcBorders>
              <w:top w:val="nil"/>
              <w:left w:val="nil"/>
              <w:bottom w:val="single" w:sz="4" w:space="0" w:color="auto"/>
              <w:right w:val="single" w:sz="4" w:space="0" w:color="auto"/>
            </w:tcBorders>
            <w:shd w:val="clear" w:color="auto" w:fill="auto"/>
            <w:vAlign w:val="center"/>
            <w:hideMark/>
          </w:tcPr>
          <w:p w14:paraId="7F630AF1"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prélèvement respiratoire</w:t>
            </w:r>
          </w:p>
        </w:tc>
        <w:tc>
          <w:tcPr>
            <w:tcW w:w="1271" w:type="dxa"/>
            <w:tcBorders>
              <w:top w:val="nil"/>
              <w:left w:val="nil"/>
              <w:bottom w:val="single" w:sz="4" w:space="0" w:color="auto"/>
              <w:right w:val="single" w:sz="4" w:space="0" w:color="auto"/>
            </w:tcBorders>
            <w:shd w:val="clear" w:color="auto" w:fill="auto"/>
            <w:vAlign w:val="center"/>
            <w:hideMark/>
          </w:tcPr>
          <w:p w14:paraId="15A7B843"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350</w:t>
            </w:r>
          </w:p>
        </w:tc>
      </w:tr>
      <w:tr w:rsidR="002642D5" w:rsidRPr="00722415" w14:paraId="22D82F72" w14:textId="77777777" w:rsidTr="00E2006A">
        <w:trPr>
          <w:trHeight w:val="510"/>
        </w:trPr>
        <w:tc>
          <w:tcPr>
            <w:tcW w:w="595" w:type="dxa"/>
            <w:vMerge/>
            <w:tcBorders>
              <w:top w:val="nil"/>
              <w:left w:val="single" w:sz="4" w:space="0" w:color="auto"/>
              <w:bottom w:val="single" w:sz="4" w:space="0" w:color="auto"/>
              <w:right w:val="single" w:sz="4" w:space="0" w:color="auto"/>
            </w:tcBorders>
            <w:vAlign w:val="center"/>
            <w:hideMark/>
          </w:tcPr>
          <w:p w14:paraId="719C1B36" w14:textId="77777777" w:rsidR="00722415" w:rsidRPr="00722415" w:rsidRDefault="00722415" w:rsidP="00722415">
            <w:pPr>
              <w:spacing w:after="0" w:line="240" w:lineRule="auto"/>
              <w:rPr>
                <w:rFonts w:ascii="Calibri" w:eastAsia="Times New Roman" w:hAnsi="Calibri" w:cs="Calibri"/>
                <w:color w:val="000000"/>
                <w:sz w:val="20"/>
                <w:szCs w:val="20"/>
                <w:lang w:eastAsia="fr-FR"/>
              </w:rPr>
            </w:pPr>
          </w:p>
        </w:tc>
        <w:tc>
          <w:tcPr>
            <w:tcW w:w="2486" w:type="dxa"/>
            <w:tcBorders>
              <w:top w:val="nil"/>
              <w:left w:val="nil"/>
              <w:bottom w:val="single" w:sz="4" w:space="0" w:color="auto"/>
              <w:right w:val="single" w:sz="4" w:space="0" w:color="auto"/>
            </w:tcBorders>
            <w:shd w:val="clear" w:color="auto" w:fill="auto"/>
            <w:vAlign w:val="center"/>
            <w:hideMark/>
          </w:tcPr>
          <w:p w14:paraId="0CCCD7FD"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Hépatite E</w:t>
            </w:r>
          </w:p>
        </w:tc>
        <w:tc>
          <w:tcPr>
            <w:tcW w:w="5457" w:type="dxa"/>
            <w:tcBorders>
              <w:top w:val="nil"/>
              <w:left w:val="nil"/>
              <w:bottom w:val="single" w:sz="4" w:space="0" w:color="auto"/>
              <w:right w:val="single" w:sz="4" w:space="0" w:color="auto"/>
            </w:tcBorders>
            <w:shd w:val="clear" w:color="auto" w:fill="auto"/>
            <w:vAlign w:val="center"/>
            <w:hideMark/>
          </w:tcPr>
          <w:p w14:paraId="2986B1A5"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sang - selles</w:t>
            </w:r>
          </w:p>
        </w:tc>
        <w:tc>
          <w:tcPr>
            <w:tcW w:w="1271" w:type="dxa"/>
            <w:tcBorders>
              <w:top w:val="nil"/>
              <w:left w:val="nil"/>
              <w:bottom w:val="single" w:sz="4" w:space="0" w:color="auto"/>
              <w:right w:val="single" w:sz="4" w:space="0" w:color="auto"/>
            </w:tcBorders>
            <w:shd w:val="clear" w:color="auto" w:fill="auto"/>
            <w:vAlign w:val="center"/>
            <w:hideMark/>
          </w:tcPr>
          <w:p w14:paraId="2F59CB47"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30</w:t>
            </w:r>
          </w:p>
        </w:tc>
      </w:tr>
      <w:tr w:rsidR="002642D5" w:rsidRPr="00722415" w14:paraId="56577BCC" w14:textId="77777777" w:rsidTr="00E2006A">
        <w:trPr>
          <w:trHeight w:val="510"/>
        </w:trPr>
        <w:tc>
          <w:tcPr>
            <w:tcW w:w="595" w:type="dxa"/>
            <w:vMerge/>
            <w:tcBorders>
              <w:top w:val="nil"/>
              <w:left w:val="single" w:sz="4" w:space="0" w:color="auto"/>
              <w:bottom w:val="single" w:sz="4" w:space="0" w:color="auto"/>
              <w:right w:val="single" w:sz="4" w:space="0" w:color="auto"/>
            </w:tcBorders>
            <w:vAlign w:val="center"/>
            <w:hideMark/>
          </w:tcPr>
          <w:p w14:paraId="74626C4B" w14:textId="77777777" w:rsidR="00722415" w:rsidRPr="00722415" w:rsidRDefault="00722415" w:rsidP="00722415">
            <w:pPr>
              <w:spacing w:after="0" w:line="240" w:lineRule="auto"/>
              <w:rPr>
                <w:rFonts w:ascii="Calibri" w:eastAsia="Times New Roman" w:hAnsi="Calibri" w:cs="Calibri"/>
                <w:color w:val="000000"/>
                <w:sz w:val="20"/>
                <w:szCs w:val="20"/>
                <w:lang w:eastAsia="fr-FR"/>
              </w:rPr>
            </w:pPr>
          </w:p>
        </w:tc>
        <w:tc>
          <w:tcPr>
            <w:tcW w:w="2486" w:type="dxa"/>
            <w:tcBorders>
              <w:top w:val="nil"/>
              <w:left w:val="nil"/>
              <w:bottom w:val="single" w:sz="4" w:space="0" w:color="auto"/>
              <w:right w:val="single" w:sz="4" w:space="0" w:color="auto"/>
            </w:tcBorders>
            <w:shd w:val="clear" w:color="auto" w:fill="auto"/>
            <w:vAlign w:val="center"/>
            <w:hideMark/>
          </w:tcPr>
          <w:p w14:paraId="7EE17925"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Métapneumovirus</w:t>
            </w:r>
          </w:p>
        </w:tc>
        <w:tc>
          <w:tcPr>
            <w:tcW w:w="5457" w:type="dxa"/>
            <w:tcBorders>
              <w:top w:val="nil"/>
              <w:left w:val="nil"/>
              <w:bottom w:val="single" w:sz="4" w:space="0" w:color="auto"/>
              <w:right w:val="single" w:sz="4" w:space="0" w:color="auto"/>
            </w:tcBorders>
            <w:shd w:val="clear" w:color="auto" w:fill="auto"/>
            <w:vAlign w:val="center"/>
            <w:hideMark/>
          </w:tcPr>
          <w:p w14:paraId="2AF1830B"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prélèvement respiratoire - écouvillon nasopharyngé</w:t>
            </w:r>
          </w:p>
        </w:tc>
        <w:tc>
          <w:tcPr>
            <w:tcW w:w="1271" w:type="dxa"/>
            <w:tcBorders>
              <w:top w:val="nil"/>
              <w:left w:val="nil"/>
              <w:bottom w:val="single" w:sz="4" w:space="0" w:color="auto"/>
              <w:right w:val="single" w:sz="4" w:space="0" w:color="auto"/>
            </w:tcBorders>
            <w:shd w:val="clear" w:color="auto" w:fill="auto"/>
            <w:vAlign w:val="center"/>
            <w:hideMark/>
          </w:tcPr>
          <w:p w14:paraId="0E3D078E" w14:textId="77777777" w:rsidR="00722415" w:rsidRPr="00722415" w:rsidRDefault="00722415" w:rsidP="00E2006A">
            <w:pPr>
              <w:spacing w:after="0" w:line="240" w:lineRule="auto"/>
              <w:rPr>
                <w:rFonts w:ascii="Calibri" w:eastAsia="Times New Roman" w:hAnsi="Calibri" w:cs="Calibri"/>
                <w:color w:val="000000"/>
                <w:sz w:val="20"/>
                <w:szCs w:val="20"/>
                <w:lang w:eastAsia="fr-FR"/>
              </w:rPr>
            </w:pPr>
            <w:r w:rsidRPr="00722415">
              <w:rPr>
                <w:rFonts w:ascii="Calibri" w:eastAsia="Times New Roman" w:hAnsi="Calibri" w:cs="Calibri"/>
                <w:color w:val="000000"/>
                <w:sz w:val="20"/>
                <w:szCs w:val="20"/>
                <w:lang w:eastAsia="fr-FR"/>
              </w:rPr>
              <w:t>1560</w:t>
            </w:r>
          </w:p>
        </w:tc>
      </w:tr>
    </w:tbl>
    <w:p w14:paraId="698FE907" w14:textId="68F24891" w:rsidR="00722415" w:rsidRDefault="00722415">
      <w:pPr>
        <w:rPr>
          <w:b/>
          <w:bCs/>
        </w:rPr>
      </w:pPr>
    </w:p>
    <w:p w14:paraId="51E83B47" w14:textId="40403DFE" w:rsidR="005A6A79" w:rsidRDefault="00707A30" w:rsidP="0091397A">
      <w:pPr>
        <w:jc w:val="both"/>
      </w:pPr>
      <w:r>
        <w:t>L’activité présentée est indicative et basée sur l’activité réalisée les 12 mois précédent</w:t>
      </w:r>
      <w:r w:rsidR="00525D56">
        <w:t>s</w:t>
      </w:r>
      <w:r>
        <w:t xml:space="preserve"> le lancement de la consultation. Elle est exprimée en nombre de tests patients. La réponse devra intégrer le cout des passages de contrôles de qualité interne</w:t>
      </w:r>
      <w:r w:rsidR="00E2006A">
        <w:t xml:space="preserve"> et</w:t>
      </w:r>
      <w:r>
        <w:t xml:space="preserve"> des calibrations nécessaires</w:t>
      </w:r>
      <w:r w:rsidR="00E2006A">
        <w:t xml:space="preserve">. </w:t>
      </w:r>
    </w:p>
    <w:p w14:paraId="49CB77AF" w14:textId="4C0DD9C1" w:rsidR="00707A30" w:rsidRDefault="005A6A79" w:rsidP="0091397A">
      <w:pPr>
        <w:jc w:val="both"/>
      </w:pPr>
      <w:r>
        <w:t>Le nombre d’extractions nécessaires à la réalisation de cette activité étant dépendante de la solution</w:t>
      </w:r>
      <w:r w:rsidR="00525D56">
        <w:t>, aucun chiffrage n’est intégré.  Son</w:t>
      </w:r>
      <w:r w:rsidR="00E2006A">
        <w:t xml:space="preserve"> cout devra également être intégré</w:t>
      </w:r>
      <w:r w:rsidR="00D73A99">
        <w:t>, sachant que </w:t>
      </w:r>
      <w:r w:rsidR="00BC67C2">
        <w:t>le nombre de PCR par échantillon est le suivant :</w:t>
      </w:r>
    </w:p>
    <w:p w14:paraId="2ABD7A28" w14:textId="353D1E70" w:rsidR="00BC67C2" w:rsidRDefault="00BC67C2" w:rsidP="0091397A">
      <w:pPr>
        <w:jc w:val="both"/>
      </w:pPr>
      <w:r>
        <w:rPr>
          <w:noProof/>
        </w:rPr>
        <w:drawing>
          <wp:inline distT="0" distB="0" distL="0" distR="0" wp14:anchorId="04C5720D" wp14:editId="3C2F93CD">
            <wp:extent cx="5915025" cy="3257550"/>
            <wp:effectExtent l="0" t="0" r="9525" b="0"/>
            <wp:docPr id="1" name="Graphique 1">
              <a:extLst xmlns:a="http://schemas.openxmlformats.org/drawingml/2006/main">
                <a:ext uri="{FF2B5EF4-FFF2-40B4-BE49-F238E27FC236}">
                  <a16:creationId xmlns:a16="http://schemas.microsoft.com/office/drawing/2014/main" id="{CB0E4AE5-4E8F-44E4-A86A-744F7BFC50F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14E7916" w14:textId="77777777" w:rsidR="00D73A99" w:rsidRDefault="00D73A99" w:rsidP="0091397A">
      <w:pPr>
        <w:jc w:val="both"/>
      </w:pPr>
    </w:p>
    <w:p w14:paraId="12CB9B3B" w14:textId="12FA505B" w:rsidR="00D73A99" w:rsidRPr="00F14D2E" w:rsidRDefault="00D73A99" w:rsidP="0091397A">
      <w:pPr>
        <w:pStyle w:val="Paragraphedeliste"/>
        <w:numPr>
          <w:ilvl w:val="0"/>
          <w:numId w:val="3"/>
        </w:numPr>
        <w:jc w:val="both"/>
        <w:rPr>
          <w:b/>
          <w:bCs/>
        </w:rPr>
      </w:pPr>
      <w:r>
        <w:rPr>
          <w:b/>
          <w:bCs/>
        </w:rPr>
        <w:t>Automate(s)</w:t>
      </w:r>
      <w:r w:rsidRPr="00F14D2E">
        <w:rPr>
          <w:b/>
          <w:bCs/>
        </w:rPr>
        <w:t> :</w:t>
      </w:r>
    </w:p>
    <w:p w14:paraId="56C7C131" w14:textId="05BE39D5" w:rsidR="00587512" w:rsidRDefault="00FB1F07" w:rsidP="005A69DE">
      <w:pPr>
        <w:jc w:val="both"/>
      </w:pPr>
      <w:r>
        <w:t xml:space="preserve">Une mise à disposition d’automate(s) doit être associée au lot. Ce(s) automate(s) réaliseront les phases d’extraction, de distribution et d’amplification. </w:t>
      </w:r>
    </w:p>
    <w:p w14:paraId="56522B65" w14:textId="219CF865" w:rsidR="00FB1F07" w:rsidRDefault="00276F24" w:rsidP="0091397A">
      <w:pPr>
        <w:jc w:val="both"/>
      </w:pPr>
      <w:r>
        <w:t xml:space="preserve">Une solution capable de réaliser les extractions des </w:t>
      </w:r>
      <w:r w:rsidR="005A69DE">
        <w:t xml:space="preserve">différents paramètres </w:t>
      </w:r>
      <w:r w:rsidR="00913CBE">
        <w:t xml:space="preserve">ainsi que des techniques </w:t>
      </w:r>
      <w:r w:rsidR="00D126A4">
        <w:t>« </w:t>
      </w:r>
      <w:r w:rsidR="00913CBE">
        <w:t>maison</w:t>
      </w:r>
      <w:r w:rsidR="00D126A4">
        <w:t>s »</w:t>
      </w:r>
      <w:r w:rsidR="00913CBE">
        <w:t xml:space="preserve"> </w:t>
      </w:r>
      <w:r>
        <w:t>sera privilégiée</w:t>
      </w:r>
      <w:r w:rsidR="0006360D">
        <w:t xml:space="preserve"> (récupération des extraits ou utilisation</w:t>
      </w:r>
      <w:r w:rsidR="00A3232C">
        <w:t xml:space="preserve"> plus complète</w:t>
      </w:r>
      <w:r w:rsidR="0006360D">
        <w:t xml:space="preserve"> de la solution pour des techniques autres que celles du répondant)</w:t>
      </w:r>
      <w:r>
        <w:t>.</w:t>
      </w:r>
      <w:r w:rsidR="00913CBE">
        <w:t xml:space="preserve"> </w:t>
      </w:r>
    </w:p>
    <w:p w14:paraId="5A78BEB9" w14:textId="4C538815" w:rsidR="00930798" w:rsidRDefault="00930798" w:rsidP="0091397A">
      <w:pPr>
        <w:jc w:val="both"/>
      </w:pPr>
      <w:r>
        <w:t>Etant donné le caractère urgent d’une partie de l’activité, la présence d’un back-up pour chaque étape est souhaitée</w:t>
      </w:r>
      <w:r w:rsidR="00F54A39">
        <w:t xml:space="preserve"> (extraction – distribution – amplification)</w:t>
      </w:r>
      <w:r>
        <w:t>.</w:t>
      </w:r>
    </w:p>
    <w:p w14:paraId="4D629749" w14:textId="146032E4" w:rsidR="008E1648" w:rsidRDefault="008E1648" w:rsidP="0091397A">
      <w:pPr>
        <w:jc w:val="both"/>
      </w:pPr>
      <w:r>
        <w:t xml:space="preserve">La solution devra </w:t>
      </w:r>
      <w:r w:rsidR="002E555D">
        <w:t>intégrer une</w:t>
      </w:r>
      <w:r>
        <w:t xml:space="preserve"> </w:t>
      </w:r>
      <w:r w:rsidR="002E555D">
        <w:t>connexion</w:t>
      </w:r>
      <w:r>
        <w:t xml:space="preserve"> au SIL (</w:t>
      </w:r>
      <w:proofErr w:type="spellStart"/>
      <w:r>
        <w:t>Glims</w:t>
      </w:r>
      <w:proofErr w:type="spellEnd"/>
      <w:r>
        <w:t xml:space="preserve"> – </w:t>
      </w:r>
      <w:proofErr w:type="spellStart"/>
      <w:r>
        <w:t>Clinisys</w:t>
      </w:r>
      <w:proofErr w:type="spellEnd"/>
      <w:r>
        <w:t xml:space="preserve">), </w:t>
      </w:r>
      <w:r w:rsidR="002E555D">
        <w:t xml:space="preserve">qui gèrera le flux </w:t>
      </w:r>
      <w:r>
        <w:t xml:space="preserve">de la récupération des demandes pour chaque échantillon jusqu’à l’envoi des résultats </w:t>
      </w:r>
      <w:r w:rsidR="00CD1C1B">
        <w:t xml:space="preserve">interprétés (expertise </w:t>
      </w:r>
      <w:r w:rsidR="00CD1C1B">
        <w:lastRenderedPageBreak/>
        <w:t>automatique avec critères de validité des séries intégrés + expertise technique avec visualisation des courbes et choix de résultats à exporter)</w:t>
      </w:r>
      <w:r>
        <w:t>.</w:t>
      </w:r>
    </w:p>
    <w:p w14:paraId="498D090E" w14:textId="28B2B0D4" w:rsidR="00206D83" w:rsidRDefault="00206D83" w:rsidP="0091397A">
      <w:pPr>
        <w:jc w:val="both"/>
      </w:pPr>
      <w:r>
        <w:t>La solution</w:t>
      </w:r>
      <w:r w:rsidRPr="00206D83">
        <w:t xml:space="preserve"> garantira une bonne traçabilité des échantillons, des contrôles et des </w:t>
      </w:r>
      <w:proofErr w:type="spellStart"/>
      <w:r w:rsidRPr="00206D83">
        <w:t>calibrants</w:t>
      </w:r>
      <w:proofErr w:type="spellEnd"/>
      <w:r w:rsidRPr="00206D83">
        <w:t xml:space="preserve"> (résultats, numéros de lots, date de péremption…)</w:t>
      </w:r>
      <w:r>
        <w:t xml:space="preserve"> ainsi que des opérateurs</w:t>
      </w:r>
      <w:r w:rsidRPr="00206D83">
        <w:t>.</w:t>
      </w:r>
    </w:p>
    <w:p w14:paraId="5965898C" w14:textId="5697888F" w:rsidR="007A2225" w:rsidRDefault="007A2225" w:rsidP="007A2225">
      <w:pPr>
        <w:jc w:val="both"/>
      </w:pPr>
      <w:r>
        <w:t>L’offre inclura une assistance au démarrage, les qualifications d’installation et opérationnelle, les maintenances préventives et curatives durant la MAD de la solution, ainsi que tout le matériel nécessaire à la connexion et au bon fonctionnement de l’automate (PC, câbles, onduleur propre à l’automate si nécessaire…).</w:t>
      </w:r>
    </w:p>
    <w:p w14:paraId="275A93DB" w14:textId="5F109954" w:rsidR="007A2225" w:rsidRDefault="007A2225" w:rsidP="007A2225">
      <w:pPr>
        <w:jc w:val="both"/>
      </w:pPr>
      <w:r>
        <w:t>L’offre inclura l’assistance pour la mise en place éventuelle de nouveaux paramètres ou une aide pour la mise en place de protocoles adaptés « maison ».</w:t>
      </w:r>
    </w:p>
    <w:p w14:paraId="6A367A19" w14:textId="1AD70C67" w:rsidR="007A2225" w:rsidRDefault="007A2225" w:rsidP="007A2225">
      <w:pPr>
        <w:jc w:val="both"/>
      </w:pPr>
      <w:r>
        <w:t>Chaque mise à jour logiciel devra être accompagnée d’un certificat de non régression.</w:t>
      </w:r>
    </w:p>
    <w:p w14:paraId="14C8CBF6" w14:textId="77777777" w:rsidR="002E1945" w:rsidRDefault="002E1945" w:rsidP="0091397A">
      <w:pPr>
        <w:jc w:val="both"/>
      </w:pPr>
    </w:p>
    <w:p w14:paraId="5BB8AD44" w14:textId="77777777" w:rsidR="00311693" w:rsidRPr="00F14D2E" w:rsidRDefault="00311693" w:rsidP="00311693">
      <w:pPr>
        <w:pStyle w:val="Paragraphedeliste"/>
        <w:numPr>
          <w:ilvl w:val="0"/>
          <w:numId w:val="3"/>
        </w:numPr>
        <w:jc w:val="both"/>
        <w:rPr>
          <w:b/>
          <w:bCs/>
        </w:rPr>
      </w:pPr>
      <w:r>
        <w:rPr>
          <w:b/>
          <w:bCs/>
        </w:rPr>
        <w:t xml:space="preserve">Organisation du secteur à prendre en compte </w:t>
      </w:r>
      <w:r w:rsidRPr="00F14D2E">
        <w:rPr>
          <w:b/>
          <w:bCs/>
        </w:rPr>
        <w:t>:</w:t>
      </w:r>
    </w:p>
    <w:p w14:paraId="56DC01AA" w14:textId="77777777" w:rsidR="00311693" w:rsidRDefault="00311693" w:rsidP="00311693">
      <w:pPr>
        <w:jc w:val="both"/>
      </w:pPr>
      <w:r>
        <w:t>Le secteur de biologie moléculaire est ouvert du lundi au samedi de 8h à 15h30. Il doit pouvoir être tenu par 1 technicien seul.</w:t>
      </w:r>
    </w:p>
    <w:p w14:paraId="5138A92E" w14:textId="77777777" w:rsidR="00311693" w:rsidRDefault="00311693" w:rsidP="00311693">
      <w:pPr>
        <w:jc w:val="both"/>
      </w:pPr>
      <w:r>
        <w:t xml:space="preserve">Les prélèvements urgents (a minima : examens sur LCR et </w:t>
      </w:r>
      <w:proofErr w:type="spellStart"/>
      <w:r w:rsidRPr="00655AAC">
        <w:rPr>
          <w:i/>
          <w:iCs/>
        </w:rPr>
        <w:t>Pneumocystis</w:t>
      </w:r>
      <w:proofErr w:type="spellEnd"/>
      <w:r>
        <w:t>) doivent être rendus le jour même lorsqu’ils arrivent avant 12h.</w:t>
      </w:r>
    </w:p>
    <w:p w14:paraId="05BF1C10" w14:textId="77777777" w:rsidR="00311693" w:rsidRDefault="00311693" w:rsidP="00311693">
      <w:pPr>
        <w:jc w:val="both"/>
      </w:pPr>
      <w:r>
        <w:t xml:space="preserve">L’automate doit permettre de réaliser une série de chaque paramètre (hors </w:t>
      </w:r>
      <w:proofErr w:type="spellStart"/>
      <w:r w:rsidRPr="00046F26">
        <w:t>herpesviridae</w:t>
      </w:r>
      <w:proofErr w:type="spellEnd"/>
      <w:r>
        <w:t xml:space="preserve"> sur prélèvements autres que LCR et salive) chaque jour. Pour ce faire, un fonctionnement par chargement au coup par coup et permettant ou permettant le panachage des analyses au sein d’un même run sera privilégié. </w:t>
      </w:r>
    </w:p>
    <w:p w14:paraId="71516C67" w14:textId="77777777" w:rsidR="00311693" w:rsidRDefault="00311693" w:rsidP="00CB6834">
      <w:pPr>
        <w:pStyle w:val="Paragraphedeliste"/>
        <w:ind w:left="1428"/>
        <w:jc w:val="both"/>
        <w:rPr>
          <w:b/>
          <w:bCs/>
        </w:rPr>
      </w:pPr>
    </w:p>
    <w:p w14:paraId="0F573FA9" w14:textId="7BEA948A" w:rsidR="002E1945" w:rsidRPr="00F14D2E" w:rsidRDefault="00D73A99" w:rsidP="0091397A">
      <w:pPr>
        <w:pStyle w:val="Paragraphedeliste"/>
        <w:numPr>
          <w:ilvl w:val="0"/>
          <w:numId w:val="3"/>
        </w:numPr>
        <w:jc w:val="both"/>
        <w:rPr>
          <w:b/>
          <w:bCs/>
        </w:rPr>
      </w:pPr>
      <w:r>
        <w:rPr>
          <w:b/>
          <w:bCs/>
        </w:rPr>
        <w:t>Réactifs</w:t>
      </w:r>
      <w:r w:rsidR="002E1945" w:rsidRPr="00F14D2E">
        <w:rPr>
          <w:b/>
          <w:bCs/>
        </w:rPr>
        <w:t> :</w:t>
      </w:r>
    </w:p>
    <w:p w14:paraId="0475DBC4" w14:textId="117B2784" w:rsidR="003F63FF" w:rsidRDefault="002E1945" w:rsidP="0091397A">
      <w:pPr>
        <w:jc w:val="both"/>
      </w:pPr>
      <w:r w:rsidRPr="002E1945">
        <w:t>Les réactifs doivent être marqués CE-IVDR à la date d</w:t>
      </w:r>
      <w:r>
        <w:t>’envoi de</w:t>
      </w:r>
      <w:r w:rsidRPr="002E1945">
        <w:t xml:space="preserve"> la réponse</w:t>
      </w:r>
      <w:r>
        <w:t xml:space="preserve"> au présent appel d’offre.</w:t>
      </w:r>
    </w:p>
    <w:p w14:paraId="672B1CCE" w14:textId="77777777" w:rsidR="004C2219" w:rsidRDefault="00FC3055" w:rsidP="00FC3055">
      <w:pPr>
        <w:jc w:val="both"/>
      </w:pPr>
      <w:r>
        <w:t>Les offres pour lesquelles le plus grand nombre de matrices est validé seront privilégiées.</w:t>
      </w:r>
      <w:r w:rsidR="009A7A62">
        <w:t xml:space="preserve"> </w:t>
      </w:r>
    </w:p>
    <w:p w14:paraId="08942586" w14:textId="73B16B35" w:rsidR="00FC3055" w:rsidRDefault="009A7A62" w:rsidP="00FC3055">
      <w:pPr>
        <w:jc w:val="both"/>
      </w:pPr>
      <w:r>
        <w:t xml:space="preserve">Les réactifs devront intégrer </w:t>
      </w:r>
      <w:r w:rsidRPr="009A7A62">
        <w:t>de</w:t>
      </w:r>
      <w:r>
        <w:t>s procédures de</w:t>
      </w:r>
      <w:r w:rsidRPr="009A7A62">
        <w:t xml:space="preserve"> contrôles d’extraction et d’amplification, et pour les paramètres quantitatifs, de</w:t>
      </w:r>
      <w:r>
        <w:t xml:space="preserve">s procédures de </w:t>
      </w:r>
      <w:r w:rsidRPr="009A7A62">
        <w:t>calibration.</w:t>
      </w:r>
    </w:p>
    <w:p w14:paraId="2073B20D" w14:textId="07612A32" w:rsidR="002E1945" w:rsidRDefault="002E1945" w:rsidP="0091397A">
      <w:pPr>
        <w:jc w:val="both"/>
      </w:pPr>
    </w:p>
    <w:p w14:paraId="4E8E866E" w14:textId="77777777" w:rsidR="00046F26" w:rsidRPr="00F14D2E" w:rsidRDefault="00046F26" w:rsidP="00046F26">
      <w:pPr>
        <w:pStyle w:val="Paragraphedeliste"/>
        <w:numPr>
          <w:ilvl w:val="0"/>
          <w:numId w:val="3"/>
        </w:numPr>
        <w:jc w:val="both"/>
        <w:rPr>
          <w:b/>
          <w:bCs/>
        </w:rPr>
      </w:pPr>
      <w:r>
        <w:rPr>
          <w:b/>
          <w:bCs/>
        </w:rPr>
        <w:t>Formation</w:t>
      </w:r>
      <w:r w:rsidRPr="00F14D2E">
        <w:rPr>
          <w:b/>
          <w:bCs/>
        </w:rPr>
        <w:t> :</w:t>
      </w:r>
    </w:p>
    <w:p w14:paraId="0E284AC1" w14:textId="77777777" w:rsidR="00BF5732" w:rsidRDefault="00046F26" w:rsidP="0091397A">
      <w:pPr>
        <w:jc w:val="both"/>
      </w:pPr>
      <w:r w:rsidRPr="00046F26">
        <w:t>La formation du personnel est à la charge du fournisseur et sera intégrée dans l’offre.</w:t>
      </w:r>
      <w:r>
        <w:t xml:space="preserve"> Elle comprendra</w:t>
      </w:r>
      <w:r w:rsidR="00BF5732">
        <w:t> :</w:t>
      </w:r>
    </w:p>
    <w:p w14:paraId="359C7703" w14:textId="16255AE2" w:rsidR="00046F26" w:rsidRDefault="00BF5732" w:rsidP="00BF5732">
      <w:pPr>
        <w:pStyle w:val="Paragraphedeliste"/>
        <w:numPr>
          <w:ilvl w:val="0"/>
          <w:numId w:val="8"/>
        </w:numPr>
        <w:jc w:val="both"/>
      </w:pPr>
      <w:r>
        <w:t>Formation biologiste : 1 séance</w:t>
      </w:r>
    </w:p>
    <w:p w14:paraId="4EA9E3D2" w14:textId="3F46E374" w:rsidR="00BF5732" w:rsidRDefault="00BF5732" w:rsidP="00BF5732">
      <w:pPr>
        <w:pStyle w:val="Paragraphedeliste"/>
        <w:numPr>
          <w:ilvl w:val="0"/>
          <w:numId w:val="8"/>
        </w:numPr>
        <w:jc w:val="both"/>
      </w:pPr>
      <w:r>
        <w:t>Formation référent : 1 ou 2 techniciens</w:t>
      </w:r>
    </w:p>
    <w:p w14:paraId="1D90AAF7" w14:textId="0C9AAF8E" w:rsidR="00BF5732" w:rsidRDefault="00BF5732" w:rsidP="00BF5732">
      <w:pPr>
        <w:pStyle w:val="Paragraphedeliste"/>
        <w:numPr>
          <w:ilvl w:val="0"/>
          <w:numId w:val="8"/>
        </w:numPr>
        <w:jc w:val="both"/>
      </w:pPr>
      <w:r>
        <w:t>Formation utilisateur : 3 techniciens</w:t>
      </w:r>
    </w:p>
    <w:p w14:paraId="6A6387E4" w14:textId="77777777" w:rsidR="00046F26" w:rsidRDefault="00046F26" w:rsidP="0091397A">
      <w:pPr>
        <w:jc w:val="both"/>
      </w:pPr>
    </w:p>
    <w:p w14:paraId="784C4F6C" w14:textId="0011DEC2" w:rsidR="00A545C9" w:rsidRDefault="00A545C9" w:rsidP="00955CF5">
      <w:pPr>
        <w:jc w:val="both"/>
      </w:pPr>
    </w:p>
    <w:p w14:paraId="489B65BC" w14:textId="24FBB6C1" w:rsidR="00046F26" w:rsidRPr="00707A30" w:rsidRDefault="00E23225" w:rsidP="00955CF5">
      <w:pPr>
        <w:jc w:val="both"/>
      </w:pPr>
      <w:r>
        <w:lastRenderedPageBreak/>
        <w:t>Le soumissionnaire</w:t>
      </w:r>
      <w:r w:rsidR="006674F3">
        <w:t xml:space="preserve"> présentera dans un dossier sa solution et</w:t>
      </w:r>
      <w:r>
        <w:t xml:space="preserve"> indiquera dans son offre les conditions auxquelles doivent répondre les locaux nécessaires à l’installation et à la mise en service de la solution proposée.</w:t>
      </w:r>
    </w:p>
    <w:p w14:paraId="77ED1928" w14:textId="77777777" w:rsidR="00722415" w:rsidRDefault="00722415" w:rsidP="0091397A">
      <w:pPr>
        <w:jc w:val="both"/>
        <w:rPr>
          <w:b/>
          <w:bCs/>
        </w:rPr>
      </w:pPr>
    </w:p>
    <w:p w14:paraId="50828B30" w14:textId="77777777" w:rsidR="00722415" w:rsidRPr="007D3758" w:rsidRDefault="00722415">
      <w:pPr>
        <w:rPr>
          <w:b/>
          <w:bCs/>
        </w:rPr>
      </w:pPr>
    </w:p>
    <w:p w14:paraId="160119F7" w14:textId="77777777" w:rsidR="007D3758" w:rsidRDefault="007D3758"/>
    <w:p w14:paraId="641786E6" w14:textId="77777777" w:rsidR="007D3758" w:rsidRDefault="007D3758"/>
    <w:sectPr w:rsidR="007D37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57D5D" w14:textId="77777777" w:rsidR="00B033F3" w:rsidRDefault="00B033F3" w:rsidP="00B033F3">
      <w:pPr>
        <w:spacing w:after="0" w:line="240" w:lineRule="auto"/>
      </w:pPr>
      <w:r>
        <w:separator/>
      </w:r>
    </w:p>
  </w:endnote>
  <w:endnote w:type="continuationSeparator" w:id="0">
    <w:p w14:paraId="7F26A538" w14:textId="77777777" w:rsidR="00B033F3" w:rsidRDefault="00B033F3" w:rsidP="00B033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F4502" w14:textId="77777777" w:rsidR="00B033F3" w:rsidRDefault="00B033F3" w:rsidP="00B033F3">
      <w:pPr>
        <w:spacing w:after="0" w:line="240" w:lineRule="auto"/>
      </w:pPr>
      <w:r>
        <w:separator/>
      </w:r>
    </w:p>
  </w:footnote>
  <w:footnote w:type="continuationSeparator" w:id="0">
    <w:p w14:paraId="2908C619" w14:textId="77777777" w:rsidR="00B033F3" w:rsidRDefault="00B033F3" w:rsidP="00B033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B37C8"/>
    <w:multiLevelType w:val="hybridMultilevel"/>
    <w:tmpl w:val="83BEA86A"/>
    <w:lvl w:ilvl="0" w:tplc="E5BABF00">
      <w:numFmt w:val="bullet"/>
      <w:lvlText w:val="-"/>
      <w:lvlJc w:val="left"/>
      <w:pPr>
        <w:ind w:left="765" w:hanging="360"/>
      </w:pPr>
      <w:rPr>
        <w:rFonts w:ascii="Calibri" w:eastAsiaTheme="minorHAnsi" w:hAnsi="Calibri" w:cs="Calibri"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 w15:restartNumberingAfterBreak="0">
    <w:nsid w:val="32CA2F9D"/>
    <w:multiLevelType w:val="hybridMultilevel"/>
    <w:tmpl w:val="9D881B8E"/>
    <w:lvl w:ilvl="0" w:tplc="C6042FB2">
      <w:numFmt w:val="bullet"/>
      <w:lvlText w:val="-"/>
      <w:lvlJc w:val="left"/>
      <w:pPr>
        <w:ind w:left="1068" w:hanging="360"/>
      </w:pPr>
      <w:rPr>
        <w:rFonts w:ascii="Calibri" w:eastAsia="Calibr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4C9D7804"/>
    <w:multiLevelType w:val="hybridMultilevel"/>
    <w:tmpl w:val="F9D86D36"/>
    <w:lvl w:ilvl="0" w:tplc="C6042FB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F606D62"/>
    <w:multiLevelType w:val="hybridMultilevel"/>
    <w:tmpl w:val="EBF6D000"/>
    <w:lvl w:ilvl="0" w:tplc="E5BABF00">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62B20C8F"/>
    <w:multiLevelType w:val="hybridMultilevel"/>
    <w:tmpl w:val="A95CC1E0"/>
    <w:lvl w:ilvl="0" w:tplc="E5BABF00">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722F5100"/>
    <w:multiLevelType w:val="hybridMultilevel"/>
    <w:tmpl w:val="4216C1C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74D15488"/>
    <w:multiLevelType w:val="hybridMultilevel"/>
    <w:tmpl w:val="64F6976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E3F0B12"/>
    <w:multiLevelType w:val="hybridMultilevel"/>
    <w:tmpl w:val="ADF29546"/>
    <w:lvl w:ilvl="0" w:tplc="E5BABF00">
      <w:numFmt w:val="bullet"/>
      <w:lvlText w:val="-"/>
      <w:lvlJc w:val="left"/>
      <w:pPr>
        <w:ind w:left="1776" w:hanging="360"/>
      </w:pPr>
      <w:rPr>
        <w:rFonts w:ascii="Calibri" w:eastAsiaTheme="minorHAnsi" w:hAnsi="Calibri" w:cs="Calibr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7"/>
  </w:num>
  <w:num w:numId="6">
    <w:abstractNumId w:val="4"/>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76D"/>
    <w:rsid w:val="00046F26"/>
    <w:rsid w:val="0006360D"/>
    <w:rsid w:val="000F0192"/>
    <w:rsid w:val="00152872"/>
    <w:rsid w:val="00152A44"/>
    <w:rsid w:val="001C1A47"/>
    <w:rsid w:val="00206D83"/>
    <w:rsid w:val="002333E1"/>
    <w:rsid w:val="002642D5"/>
    <w:rsid w:val="00276F24"/>
    <w:rsid w:val="002E1945"/>
    <w:rsid w:val="002E555D"/>
    <w:rsid w:val="00311693"/>
    <w:rsid w:val="003167CE"/>
    <w:rsid w:val="003419A0"/>
    <w:rsid w:val="003F63FF"/>
    <w:rsid w:val="004C2219"/>
    <w:rsid w:val="00525D56"/>
    <w:rsid w:val="00580BDC"/>
    <w:rsid w:val="00587512"/>
    <w:rsid w:val="00592B31"/>
    <w:rsid w:val="005A69DE"/>
    <w:rsid w:val="005A6A79"/>
    <w:rsid w:val="00655AAC"/>
    <w:rsid w:val="006674F3"/>
    <w:rsid w:val="006731B5"/>
    <w:rsid w:val="00707A30"/>
    <w:rsid w:val="00710547"/>
    <w:rsid w:val="00722415"/>
    <w:rsid w:val="007A2225"/>
    <w:rsid w:val="007D3758"/>
    <w:rsid w:val="0080350C"/>
    <w:rsid w:val="00807A76"/>
    <w:rsid w:val="008301A0"/>
    <w:rsid w:val="008E1648"/>
    <w:rsid w:val="0091397A"/>
    <w:rsid w:val="00913CBE"/>
    <w:rsid w:val="00930798"/>
    <w:rsid w:val="00931561"/>
    <w:rsid w:val="00955CF5"/>
    <w:rsid w:val="009A45BB"/>
    <w:rsid w:val="009A7A62"/>
    <w:rsid w:val="009F376D"/>
    <w:rsid w:val="00A04936"/>
    <w:rsid w:val="00A3232C"/>
    <w:rsid w:val="00A325A5"/>
    <w:rsid w:val="00A545C9"/>
    <w:rsid w:val="00AA1880"/>
    <w:rsid w:val="00B033F3"/>
    <w:rsid w:val="00BA5CF4"/>
    <w:rsid w:val="00BC67C2"/>
    <w:rsid w:val="00BF5732"/>
    <w:rsid w:val="00BF6927"/>
    <w:rsid w:val="00C21E98"/>
    <w:rsid w:val="00CB6834"/>
    <w:rsid w:val="00CD1C1B"/>
    <w:rsid w:val="00D126A4"/>
    <w:rsid w:val="00D73A99"/>
    <w:rsid w:val="00DA16AD"/>
    <w:rsid w:val="00E2006A"/>
    <w:rsid w:val="00E23225"/>
    <w:rsid w:val="00E547C6"/>
    <w:rsid w:val="00F14D2E"/>
    <w:rsid w:val="00F54A39"/>
    <w:rsid w:val="00FB1F07"/>
    <w:rsid w:val="00FC305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FD044"/>
  <w15:chartTrackingRefBased/>
  <w15:docId w15:val="{46367AA8-D720-4454-81FF-6CD6BBCDB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033F3"/>
    <w:pPr>
      <w:tabs>
        <w:tab w:val="center" w:pos="4536"/>
        <w:tab w:val="right" w:pos="9072"/>
      </w:tabs>
      <w:spacing w:after="0" w:line="240" w:lineRule="auto"/>
    </w:pPr>
  </w:style>
  <w:style w:type="character" w:customStyle="1" w:styleId="En-tteCar">
    <w:name w:val="En-tête Car"/>
    <w:basedOn w:val="Policepardfaut"/>
    <w:link w:val="En-tte"/>
    <w:uiPriority w:val="99"/>
    <w:rsid w:val="00B033F3"/>
  </w:style>
  <w:style w:type="paragraph" w:styleId="Pieddepage">
    <w:name w:val="footer"/>
    <w:basedOn w:val="Normal"/>
    <w:link w:val="PieddepageCar"/>
    <w:uiPriority w:val="99"/>
    <w:unhideWhenUsed/>
    <w:rsid w:val="00B033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033F3"/>
  </w:style>
  <w:style w:type="paragraph" w:styleId="Paragraphedeliste">
    <w:name w:val="List Paragraph"/>
    <w:basedOn w:val="Normal"/>
    <w:uiPriority w:val="34"/>
    <w:qFormat/>
    <w:rsid w:val="00F14D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683336">
      <w:bodyDiv w:val="1"/>
      <w:marLeft w:val="0"/>
      <w:marRight w:val="0"/>
      <w:marTop w:val="0"/>
      <w:marBottom w:val="0"/>
      <w:divBdr>
        <w:top w:val="none" w:sz="0" w:space="0" w:color="auto"/>
        <w:left w:val="none" w:sz="0" w:space="0" w:color="auto"/>
        <w:bottom w:val="none" w:sz="0" w:space="0" w:color="auto"/>
        <w:right w:val="none" w:sz="0" w:space="0" w:color="auto"/>
      </w:divBdr>
    </w:div>
    <w:div w:id="168069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CHRMT.chrmt.fr\AD\Bureautique\CHR%20P12%20SERVICE%20LABORATOIRE%20MY\Pascale%20Perez\Extractions\biomol%20nov%202025%20extraction%20-%20&#233;ch%20v2.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Nombre</a:t>
            </a:r>
            <a:r>
              <a:rPr lang="fr-FR" baseline="0"/>
              <a:t> de PCR par échantillon</a:t>
            </a:r>
            <a:endParaRPr lang="fr-F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barChart>
        <c:barDir val="col"/>
        <c:grouping val="clustered"/>
        <c:varyColors val="0"/>
        <c:ser>
          <c:idx val="0"/>
          <c:order val="0"/>
          <c:spPr>
            <a:solidFill>
              <a:schemeClr val="accent1"/>
            </a:solidFill>
            <a:ln>
              <a:noFill/>
            </a:ln>
            <a:effectLst/>
          </c:spPr>
          <c:invertIfNegative val="0"/>
          <c:cat>
            <c:numRef>
              <c:f>Feuil1!$CT$13:$CT$30</c:f>
              <c:numCache>
                <c:formatCode>General</c:formatCode>
                <c:ptCount val="18"/>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numCache>
            </c:numRef>
          </c:cat>
          <c:val>
            <c:numRef>
              <c:f>Feuil1!$CU$13:$CU$30</c:f>
              <c:numCache>
                <c:formatCode>General</c:formatCode>
                <c:ptCount val="18"/>
                <c:pt idx="0">
                  <c:v>465</c:v>
                </c:pt>
                <c:pt idx="1">
                  <c:v>164</c:v>
                </c:pt>
                <c:pt idx="2">
                  <c:v>65</c:v>
                </c:pt>
                <c:pt idx="3">
                  <c:v>361</c:v>
                </c:pt>
                <c:pt idx="4">
                  <c:v>40</c:v>
                </c:pt>
                <c:pt idx="5">
                  <c:v>13</c:v>
                </c:pt>
                <c:pt idx="6">
                  <c:v>1</c:v>
                </c:pt>
                <c:pt idx="7">
                  <c:v>2</c:v>
                </c:pt>
                <c:pt idx="8">
                  <c:v>144</c:v>
                </c:pt>
                <c:pt idx="9">
                  <c:v>76</c:v>
                </c:pt>
                <c:pt idx="10">
                  <c:v>1</c:v>
                </c:pt>
                <c:pt idx="11">
                  <c:v>2</c:v>
                </c:pt>
                <c:pt idx="12">
                  <c:v>0</c:v>
                </c:pt>
                <c:pt idx="13">
                  <c:v>4</c:v>
                </c:pt>
                <c:pt idx="14">
                  <c:v>0</c:v>
                </c:pt>
                <c:pt idx="15">
                  <c:v>0</c:v>
                </c:pt>
                <c:pt idx="16">
                  <c:v>1</c:v>
                </c:pt>
                <c:pt idx="17">
                  <c:v>6</c:v>
                </c:pt>
              </c:numCache>
            </c:numRef>
          </c:val>
          <c:extLst>
            <c:ext xmlns:c16="http://schemas.microsoft.com/office/drawing/2014/chart" uri="{C3380CC4-5D6E-409C-BE32-E72D297353CC}">
              <c16:uniqueId val="{00000000-6B27-41F1-B6CB-7C3BB6D614DB}"/>
            </c:ext>
          </c:extLst>
        </c:ser>
        <c:dLbls>
          <c:showLegendKey val="0"/>
          <c:showVal val="0"/>
          <c:showCatName val="0"/>
          <c:showSerName val="0"/>
          <c:showPercent val="0"/>
          <c:showBubbleSize val="0"/>
        </c:dLbls>
        <c:gapWidth val="219"/>
        <c:overlap val="-27"/>
        <c:axId val="1070293503"/>
        <c:axId val="1070294335"/>
      </c:barChart>
      <c:catAx>
        <c:axId val="1070293503"/>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PCR</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r-FR"/>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070294335"/>
        <c:crosses val="autoZero"/>
        <c:auto val="1"/>
        <c:lblAlgn val="ctr"/>
        <c:lblOffset val="100"/>
        <c:noMultiLvlLbl val="0"/>
      </c:catAx>
      <c:valAx>
        <c:axId val="1070294335"/>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échantillons</a:t>
                </a:r>
              </a:p>
            </c:rich>
          </c:tx>
          <c:layout>
            <c:manualLayout>
              <c:xMode val="edge"/>
              <c:yMode val="edge"/>
              <c:x val="2.2222222222222223E-2"/>
              <c:y val="0.36450473225245733"/>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r-F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07029350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878</Words>
  <Characters>4834</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GHT Lorraine Nord</Company>
  <LinksUpToDate>false</LinksUpToDate>
  <CharactersWithSpaces>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Pascale</dc:creator>
  <cp:keywords/>
  <dc:description/>
  <cp:lastModifiedBy>SAUSY Aurelie</cp:lastModifiedBy>
  <cp:revision>4</cp:revision>
  <dcterms:created xsi:type="dcterms:W3CDTF">2026-01-28T10:19:00Z</dcterms:created>
  <dcterms:modified xsi:type="dcterms:W3CDTF">2026-01-28T12:26:00Z</dcterms:modified>
</cp:coreProperties>
</file>